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A2" w:rsidRDefault="000545F6">
      <w:pPr>
        <w:rPr>
          <w:rFonts w:ascii="Impact" w:hAnsi="Impact"/>
          <w:sz w:val="52"/>
          <w:szCs w:val="52"/>
        </w:rPr>
      </w:pPr>
      <w:r w:rsidRPr="000545F6">
        <w:rPr>
          <w:rFonts w:ascii="Impact" w:hAnsi="Impact"/>
          <w:sz w:val="52"/>
          <w:szCs w:val="52"/>
        </w:rPr>
        <w:t>Washington RCW Audit Requir</w:t>
      </w:r>
      <w:r>
        <w:rPr>
          <w:rFonts w:ascii="Impact" w:hAnsi="Impact"/>
          <w:sz w:val="52"/>
          <w:szCs w:val="52"/>
        </w:rPr>
        <w:t>e</w:t>
      </w:r>
      <w:r w:rsidRPr="000545F6">
        <w:rPr>
          <w:rFonts w:ascii="Impact" w:hAnsi="Impact"/>
          <w:sz w:val="52"/>
          <w:szCs w:val="52"/>
        </w:rPr>
        <w:t>ments</w:t>
      </w:r>
    </w:p>
    <w:p w:rsidR="000545F6" w:rsidRDefault="000545F6">
      <w:pPr>
        <w:rPr>
          <w:rFonts w:ascii="Impact" w:hAnsi="Impact"/>
          <w:sz w:val="52"/>
          <w:szCs w:val="52"/>
        </w:rPr>
      </w:pPr>
      <w:r>
        <w:rPr>
          <w:rFonts w:ascii="Impact" w:hAnsi="Impact"/>
          <w:sz w:val="52"/>
          <w:szCs w:val="52"/>
        </w:rPr>
        <w:t>HOA</w:t>
      </w:r>
    </w:p>
    <w:p w:rsidR="000545F6" w:rsidRPr="000545F6" w:rsidRDefault="000545F6">
      <w:pPr>
        <w:rPr>
          <w:rFonts w:cs="Arial"/>
          <w:b/>
          <w:color w:val="FF0000"/>
          <w:sz w:val="28"/>
          <w:szCs w:val="28"/>
        </w:rPr>
      </w:pPr>
      <w:r w:rsidRPr="000545F6">
        <w:rPr>
          <w:rFonts w:ascii="Arial Black" w:hAnsi="Arial Black" w:cs="Arial"/>
          <w:b/>
          <w:sz w:val="28"/>
          <w:szCs w:val="28"/>
        </w:rPr>
        <w:t>RCW 64.38.045</w:t>
      </w:r>
      <w:r>
        <w:rPr>
          <w:rFonts w:cs="Arial"/>
          <w:b/>
          <w:sz w:val="28"/>
          <w:szCs w:val="28"/>
        </w:rPr>
        <w:t xml:space="preserve"> </w:t>
      </w:r>
      <w:r w:rsidRPr="000545F6">
        <w:rPr>
          <w:rFonts w:cs="Arial"/>
          <w:b/>
          <w:i/>
          <w:sz w:val="28"/>
          <w:szCs w:val="28"/>
        </w:rPr>
        <w:t>(emphasis added)</w:t>
      </w:r>
    </w:p>
    <w:p w:rsidR="000545F6" w:rsidRPr="000545F6" w:rsidRDefault="000545F6">
      <w:pPr>
        <w:rPr>
          <w:rFonts w:ascii="Times New Roman" w:hAnsi="Times New Roman" w:cs="Times New Roman"/>
          <w:b/>
          <w:sz w:val="28"/>
          <w:szCs w:val="28"/>
        </w:rPr>
      </w:pPr>
      <w:r w:rsidRPr="000545F6">
        <w:rPr>
          <w:rFonts w:cs="Arial"/>
          <w:sz w:val="28"/>
          <w:szCs w:val="28"/>
        </w:rPr>
        <w:t xml:space="preserve">(3) At least annually, the association shall prepare, or cause to be prepared, a financial statement of the association. The financial statements of associations with </w:t>
      </w:r>
      <w:r w:rsidRPr="000545F6">
        <w:rPr>
          <w:rFonts w:cs="Arial"/>
          <w:b/>
          <w:i/>
          <w:sz w:val="28"/>
          <w:szCs w:val="28"/>
        </w:rPr>
        <w:t>annual assessments</w:t>
      </w:r>
      <w:r w:rsidRPr="000545F6">
        <w:rPr>
          <w:rFonts w:cs="Arial"/>
          <w:sz w:val="28"/>
          <w:szCs w:val="28"/>
        </w:rPr>
        <w:t xml:space="preserve"> of </w:t>
      </w:r>
      <w:r w:rsidRPr="000545F6">
        <w:rPr>
          <w:rFonts w:cs="Arial"/>
          <w:b/>
          <w:i/>
          <w:sz w:val="28"/>
          <w:szCs w:val="28"/>
        </w:rPr>
        <w:t>fifty thousand dollars or more</w:t>
      </w:r>
      <w:r w:rsidRPr="000545F6">
        <w:rPr>
          <w:rFonts w:cs="Arial"/>
          <w:sz w:val="28"/>
          <w:szCs w:val="28"/>
        </w:rPr>
        <w:t xml:space="preserve"> shall be audited at least annually by an independent certified public accountant, but the </w:t>
      </w:r>
      <w:r w:rsidRPr="000545F6">
        <w:rPr>
          <w:rFonts w:cs="Arial"/>
          <w:b/>
          <w:i/>
          <w:sz w:val="28"/>
          <w:szCs w:val="28"/>
        </w:rPr>
        <w:t>audit may be waived if sixty-seven percent</w:t>
      </w:r>
      <w:r w:rsidRPr="000545F6">
        <w:rPr>
          <w:rFonts w:cs="Arial"/>
          <w:sz w:val="28"/>
          <w:szCs w:val="28"/>
        </w:rPr>
        <w:t xml:space="preserve"> of the votes cast by owners, in person or by proxy, at a meeting of the association at which a quorum is present, vote each year to waive the audit.</w:t>
      </w:r>
    </w:p>
    <w:p w:rsidR="000545F6" w:rsidRDefault="000545F6">
      <w:pPr>
        <w:rPr>
          <w:rFonts w:ascii="Impact" w:hAnsi="Impact"/>
          <w:sz w:val="52"/>
          <w:szCs w:val="52"/>
        </w:rPr>
      </w:pPr>
    </w:p>
    <w:p w:rsidR="000545F6" w:rsidRDefault="000545F6">
      <w:pPr>
        <w:rPr>
          <w:rFonts w:ascii="Impact" w:hAnsi="Impact"/>
          <w:sz w:val="52"/>
          <w:szCs w:val="52"/>
        </w:rPr>
      </w:pPr>
      <w:r>
        <w:rPr>
          <w:rFonts w:ascii="Impact" w:hAnsi="Impact"/>
          <w:sz w:val="52"/>
          <w:szCs w:val="52"/>
        </w:rPr>
        <w:t>Condo</w:t>
      </w:r>
      <w:bookmarkStart w:id="0" w:name="_GoBack"/>
      <w:bookmarkEnd w:id="0"/>
    </w:p>
    <w:p w:rsidR="000545F6" w:rsidRDefault="000545F6" w:rsidP="000545F6">
      <w:pPr>
        <w:spacing w:after="0" w:line="240" w:lineRule="auto"/>
        <w:outlineLvl w:val="1"/>
        <w:rPr>
          <w:rFonts w:ascii="Arial Black" w:eastAsia="Times New Roman" w:hAnsi="Arial Black" w:cs="Arial"/>
          <w:color w:val="000000"/>
          <w:sz w:val="27"/>
          <w:szCs w:val="27"/>
        </w:rPr>
      </w:pPr>
      <w:r w:rsidRPr="000545F6">
        <w:rPr>
          <w:rFonts w:ascii="Arial Black" w:eastAsia="Times New Roman" w:hAnsi="Arial Black" w:cs="Arial"/>
          <w:color w:val="000000"/>
          <w:sz w:val="27"/>
          <w:szCs w:val="27"/>
        </w:rPr>
        <w:t>RCW 64.34.372</w:t>
      </w:r>
      <w:r w:rsidRPr="000545F6">
        <w:rPr>
          <w:rFonts w:cs="Arial"/>
          <w:b/>
          <w:i/>
          <w:sz w:val="28"/>
          <w:szCs w:val="28"/>
        </w:rPr>
        <w:t>(emphasis added)</w:t>
      </w:r>
    </w:p>
    <w:p w:rsidR="000545F6" w:rsidRPr="000545F6" w:rsidRDefault="000545F6" w:rsidP="000545F6">
      <w:pPr>
        <w:pStyle w:val="ListParagraph"/>
        <w:numPr>
          <w:ilvl w:val="0"/>
          <w:numId w:val="1"/>
        </w:numPr>
        <w:spacing w:after="0" w:line="240" w:lineRule="auto"/>
        <w:outlineLvl w:val="1"/>
        <w:rPr>
          <w:rFonts w:cs="Arial"/>
          <w:sz w:val="28"/>
          <w:szCs w:val="28"/>
        </w:rPr>
      </w:pPr>
      <w:r w:rsidRPr="000545F6">
        <w:rPr>
          <w:rFonts w:cs="Arial"/>
          <w:sz w:val="28"/>
          <w:szCs w:val="28"/>
        </w:rPr>
        <w:t xml:space="preserve">The association shall keep financial records sufficiently detailed to enable the association to comply with RCW </w:t>
      </w:r>
      <w:hyperlink r:id="rId6" w:history="1">
        <w:r w:rsidRPr="000545F6">
          <w:rPr>
            <w:rStyle w:val="Hyperlink"/>
            <w:rFonts w:cs="Arial"/>
            <w:sz w:val="28"/>
            <w:szCs w:val="28"/>
          </w:rPr>
          <w:t>64.34.425</w:t>
        </w:r>
      </w:hyperlink>
      <w:r w:rsidRPr="000545F6">
        <w:rPr>
          <w:rFonts w:cs="Arial"/>
          <w:sz w:val="28"/>
          <w:szCs w:val="28"/>
        </w:rPr>
        <w:t xml:space="preserve">. </w:t>
      </w:r>
      <w:r w:rsidR="00346210">
        <w:rPr>
          <w:rFonts w:cs="Arial"/>
          <w:sz w:val="28"/>
          <w:szCs w:val="28"/>
        </w:rPr>
        <w:t>..</w:t>
      </w:r>
      <w:r w:rsidRPr="000545F6">
        <w:rPr>
          <w:rFonts w:cs="Arial"/>
          <w:sz w:val="28"/>
          <w:szCs w:val="28"/>
        </w:rPr>
        <w:t xml:space="preserve">. At least annually, the association shall prepare, or cause to be prepared, a financial statement of the association in accordance with generally accepted accounting principles. The financial statements of condominiums consisting of </w:t>
      </w:r>
      <w:r w:rsidRPr="00346210">
        <w:rPr>
          <w:rFonts w:cs="Arial"/>
          <w:b/>
          <w:i/>
          <w:sz w:val="28"/>
          <w:szCs w:val="28"/>
        </w:rPr>
        <w:t>fifty or more units shall be audited</w:t>
      </w:r>
      <w:r w:rsidRPr="000545F6">
        <w:rPr>
          <w:rFonts w:cs="Arial"/>
          <w:sz w:val="28"/>
          <w:szCs w:val="28"/>
        </w:rPr>
        <w:t xml:space="preserve"> at least annually by a certified public accountant. In the case of a condominium consisting of </w:t>
      </w:r>
      <w:r w:rsidRPr="00346210">
        <w:rPr>
          <w:rFonts w:cs="Arial"/>
          <w:b/>
          <w:i/>
          <w:sz w:val="28"/>
          <w:szCs w:val="28"/>
        </w:rPr>
        <w:t>fewer than fifty units, an annual audit is also required but may be waived annually by unit owners other than the declarant of units to which sixty percent</w:t>
      </w:r>
      <w:r w:rsidRPr="000545F6">
        <w:rPr>
          <w:rFonts w:cs="Arial"/>
          <w:sz w:val="28"/>
          <w:szCs w:val="28"/>
        </w:rPr>
        <w:t xml:space="preserve"> of the votes are allocated, excluding the votes allocated to units owned by the declarant.</w:t>
      </w:r>
    </w:p>
    <w:p w:rsidR="000545F6" w:rsidRDefault="000545F6" w:rsidP="000545F6">
      <w:pPr>
        <w:pStyle w:val="ListParagraph"/>
        <w:spacing w:after="0" w:line="240" w:lineRule="auto"/>
        <w:ind w:left="1080"/>
        <w:outlineLvl w:val="1"/>
        <w:rPr>
          <w:rFonts w:ascii="Arial Black" w:eastAsia="Times New Roman" w:hAnsi="Arial Black" w:cs="Arial"/>
          <w:color w:val="000000"/>
          <w:sz w:val="28"/>
          <w:szCs w:val="28"/>
        </w:rPr>
      </w:pPr>
    </w:p>
    <w:p w:rsidR="00346210" w:rsidRDefault="00346210" w:rsidP="00346210">
      <w:pPr>
        <w:pStyle w:val="ListParagraph"/>
        <w:spacing w:after="0" w:line="240" w:lineRule="auto"/>
        <w:ind w:left="0"/>
        <w:outlineLvl w:val="1"/>
        <w:rPr>
          <w:rFonts w:eastAsia="Times New Roman" w:cs="Arial"/>
          <w:color w:val="000000"/>
          <w:sz w:val="28"/>
          <w:szCs w:val="28"/>
        </w:rPr>
      </w:pPr>
      <w:r>
        <w:rPr>
          <w:rFonts w:eastAsia="Times New Roman" w:cs="Arial"/>
          <w:color w:val="000000"/>
          <w:sz w:val="28"/>
          <w:szCs w:val="28"/>
        </w:rPr>
        <w:t>(Note: some Old Act Condos documents may be written that no waiver is allowed for few than fifty units. Be sure and check your governing documents to determine if the New Act law is in effect.)</w:t>
      </w:r>
    </w:p>
    <w:p w:rsidR="00346210" w:rsidRDefault="00346210" w:rsidP="00346210">
      <w:pPr>
        <w:pStyle w:val="ListParagraph"/>
        <w:spacing w:after="0" w:line="240" w:lineRule="auto"/>
        <w:ind w:left="0"/>
        <w:outlineLvl w:val="1"/>
        <w:rPr>
          <w:rFonts w:eastAsia="Times New Roman" w:cs="Arial"/>
          <w:color w:val="000000"/>
          <w:sz w:val="28"/>
          <w:szCs w:val="28"/>
        </w:rPr>
      </w:pPr>
    </w:p>
    <w:p w:rsidR="00346210" w:rsidRPr="00346210" w:rsidRDefault="00346210" w:rsidP="00346210">
      <w:pPr>
        <w:pStyle w:val="ListParagraph"/>
        <w:spacing w:after="0" w:line="240" w:lineRule="auto"/>
        <w:ind w:left="0"/>
        <w:outlineLvl w:val="1"/>
        <w:rPr>
          <w:rFonts w:eastAsia="Times New Roman" w:cs="Arial"/>
          <w:color w:val="000000"/>
          <w:sz w:val="28"/>
          <w:szCs w:val="28"/>
        </w:rPr>
      </w:pPr>
    </w:p>
    <w:p w:rsidR="00346210" w:rsidRPr="00346210" w:rsidRDefault="00346210" w:rsidP="00346210">
      <w:pPr>
        <w:pStyle w:val="Heading1"/>
        <w:rPr>
          <w:rFonts w:ascii="Arial Black" w:eastAsia="Times New Roman" w:hAnsi="Arial Black" w:cs="Arial"/>
          <w:b w:val="0"/>
          <w:bCs w:val="0"/>
          <w:color w:val="000000"/>
          <w:kern w:val="36"/>
          <w:sz w:val="36"/>
          <w:szCs w:val="36"/>
        </w:rPr>
      </w:pPr>
      <w:r w:rsidRPr="00346210">
        <w:rPr>
          <w:rFonts w:ascii="Arial Black" w:eastAsia="Times New Roman" w:hAnsi="Arial Black" w:cs="Arial"/>
          <w:color w:val="000000"/>
          <w:sz w:val="27"/>
          <w:szCs w:val="27"/>
        </w:rPr>
        <w:lastRenderedPageBreak/>
        <w:t>RCW 64.34.</w:t>
      </w:r>
      <w:r w:rsidRPr="00346210">
        <w:rPr>
          <w:rFonts w:ascii="Arial Black" w:eastAsia="Times New Roman" w:hAnsi="Arial Black" w:cs="Arial"/>
          <w:color w:val="000000"/>
          <w:sz w:val="24"/>
          <w:szCs w:val="24"/>
        </w:rPr>
        <w:t>312</w:t>
      </w:r>
      <w:r>
        <w:rPr>
          <w:rFonts w:ascii="Arial Black" w:eastAsia="Times New Roman" w:hAnsi="Arial Black" w:cs="Arial"/>
          <w:color w:val="000000"/>
          <w:sz w:val="24"/>
          <w:szCs w:val="24"/>
        </w:rPr>
        <w:t xml:space="preserve"> </w:t>
      </w:r>
      <w:r w:rsidRPr="00346210">
        <w:rPr>
          <w:rFonts w:ascii="Arial Black" w:eastAsia="Times New Roman" w:hAnsi="Arial Black" w:cs="Arial"/>
          <w:b w:val="0"/>
          <w:bCs w:val="0"/>
          <w:color w:val="000000"/>
          <w:kern w:val="36"/>
          <w:sz w:val="24"/>
          <w:szCs w:val="24"/>
        </w:rPr>
        <w:t>Control of association — Transfer.</w:t>
      </w:r>
    </w:p>
    <w:p w:rsidR="00346210" w:rsidRPr="00346210" w:rsidRDefault="00346210" w:rsidP="00346210">
      <w:pPr>
        <w:spacing w:after="0" w:line="240" w:lineRule="auto"/>
        <w:outlineLvl w:val="1"/>
        <w:rPr>
          <w:rFonts w:ascii="Arial Black" w:eastAsia="Times New Roman" w:hAnsi="Arial Black" w:cs="Arial"/>
          <w:color w:val="000000"/>
          <w:sz w:val="27"/>
          <w:szCs w:val="27"/>
        </w:rPr>
      </w:pPr>
    </w:p>
    <w:p w:rsidR="00346210" w:rsidRPr="00346210" w:rsidRDefault="00346210" w:rsidP="00346210">
      <w:pPr>
        <w:spacing w:after="0" w:line="240" w:lineRule="auto"/>
        <w:ind w:left="720"/>
        <w:outlineLvl w:val="1"/>
        <w:rPr>
          <w:rFonts w:cs="Arial"/>
          <w:sz w:val="18"/>
          <w:szCs w:val="18"/>
        </w:rPr>
      </w:pPr>
      <w:r>
        <w:rPr>
          <w:rFonts w:cs="Arial"/>
          <w:sz w:val="28"/>
          <w:szCs w:val="28"/>
        </w:rPr>
        <w:t xml:space="preserve">(2) </w:t>
      </w:r>
      <w:r>
        <w:rPr>
          <w:rFonts w:cs="Arial"/>
          <w:sz w:val="28"/>
          <w:szCs w:val="28"/>
        </w:rPr>
        <w:tab/>
      </w:r>
      <w:r w:rsidRPr="00346210">
        <w:rPr>
          <w:rFonts w:cs="Arial"/>
          <w:sz w:val="28"/>
          <w:szCs w:val="28"/>
        </w:rPr>
        <w:t>Upon the transfer of control to the unit owners, the records of the association shall be audited as of the date of transfer by an independent certified public accountant in accordance with generally accepted auditing standards unless the unit owners, other than the declarant, by two-thirds vote elect to waive the audit. The cost of the audit shall be a common expense unless otherwise provided in the declaration. The accountant performing the audit shall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r w:rsidRPr="00346210">
        <w:rPr>
          <w:rFonts w:cs="Arial"/>
          <w:sz w:val="18"/>
          <w:szCs w:val="18"/>
        </w:rPr>
        <w:t>.</w:t>
      </w:r>
    </w:p>
    <w:p w:rsidR="00346210" w:rsidRPr="000545F6" w:rsidRDefault="00346210" w:rsidP="00346210">
      <w:pPr>
        <w:pStyle w:val="ListParagraph"/>
        <w:spacing w:after="0" w:line="240" w:lineRule="auto"/>
        <w:ind w:left="1800"/>
        <w:outlineLvl w:val="1"/>
        <w:rPr>
          <w:rFonts w:ascii="Arial Black" w:eastAsia="Times New Roman" w:hAnsi="Arial Black" w:cs="Arial"/>
          <w:color w:val="000000"/>
          <w:sz w:val="28"/>
          <w:szCs w:val="28"/>
        </w:rPr>
      </w:pPr>
    </w:p>
    <w:p w:rsidR="000545F6" w:rsidRDefault="000545F6" w:rsidP="00346210">
      <w:pPr>
        <w:spacing w:after="0" w:line="240" w:lineRule="auto"/>
        <w:outlineLvl w:val="1"/>
        <w:rPr>
          <w:rFonts w:ascii="Arial Black" w:eastAsia="Times New Roman" w:hAnsi="Arial Black" w:cs="Arial"/>
          <w:color w:val="000000"/>
          <w:kern w:val="36"/>
          <w:sz w:val="24"/>
          <w:szCs w:val="24"/>
        </w:rPr>
      </w:pPr>
      <w:proofErr w:type="gramStart"/>
      <w:r w:rsidRPr="000545F6">
        <w:rPr>
          <w:rFonts w:ascii="Arial Black" w:eastAsia="Times New Roman" w:hAnsi="Arial Black" w:cs="Arial"/>
          <w:color w:val="000000"/>
          <w:sz w:val="27"/>
          <w:szCs w:val="27"/>
        </w:rPr>
        <w:t>RCW 64.34.425</w:t>
      </w:r>
      <w:r w:rsidR="00346210">
        <w:rPr>
          <w:rFonts w:ascii="Arial Black" w:eastAsia="Times New Roman" w:hAnsi="Arial Black" w:cs="Arial"/>
          <w:color w:val="000000"/>
          <w:sz w:val="27"/>
          <w:szCs w:val="27"/>
        </w:rPr>
        <w:t xml:space="preserve"> </w:t>
      </w:r>
      <w:r w:rsidRPr="000545F6">
        <w:rPr>
          <w:rFonts w:ascii="Arial Black" w:eastAsia="Times New Roman" w:hAnsi="Arial Black" w:cs="Arial"/>
          <w:color w:val="000000"/>
          <w:kern w:val="36"/>
          <w:sz w:val="24"/>
          <w:szCs w:val="24"/>
        </w:rPr>
        <w:t>Resale of unit.</w:t>
      </w:r>
      <w:proofErr w:type="gramEnd"/>
    </w:p>
    <w:p w:rsidR="00346210" w:rsidRPr="000545F6" w:rsidRDefault="00346210" w:rsidP="00346210">
      <w:pPr>
        <w:spacing w:after="0" w:line="240" w:lineRule="auto"/>
        <w:outlineLvl w:val="1"/>
        <w:rPr>
          <w:rFonts w:ascii="Arial Black" w:eastAsia="Times New Roman" w:hAnsi="Arial Black" w:cs="Arial"/>
          <w:color w:val="000000"/>
          <w:kern w:val="36"/>
          <w:sz w:val="36"/>
          <w:szCs w:val="36"/>
        </w:rPr>
      </w:pPr>
    </w:p>
    <w:p w:rsidR="000545F6" w:rsidRPr="000545F6" w:rsidRDefault="000545F6">
      <w:pPr>
        <w:rPr>
          <w:rFonts w:ascii="Impact" w:hAnsi="Impact"/>
          <w:sz w:val="28"/>
          <w:szCs w:val="28"/>
        </w:rPr>
      </w:pPr>
      <w:r w:rsidRPr="000545F6">
        <w:rPr>
          <w:rFonts w:cs="Arial"/>
          <w:sz w:val="28"/>
          <w:szCs w:val="28"/>
        </w:rPr>
        <w:t>(g) A statement of the amount of any reserves for repair or replacement and of any portions of those reserves currently designated by the association for any specified projects;</w:t>
      </w:r>
      <w:r w:rsidRPr="000545F6">
        <w:rPr>
          <w:rFonts w:cs="Arial"/>
          <w:sz w:val="28"/>
          <w:szCs w:val="28"/>
        </w:rPr>
        <w:br/>
      </w:r>
      <w:r w:rsidRPr="000545F6">
        <w:rPr>
          <w:rFonts w:cs="Arial"/>
          <w:sz w:val="28"/>
          <w:szCs w:val="28"/>
        </w:rPr>
        <w:br/>
        <w:t>(h) The annual financial statement of the association, including the audit report if it has been prepared, for the year immediately preceding the current year;</w:t>
      </w:r>
      <w:r w:rsidRPr="000545F6">
        <w:rPr>
          <w:rFonts w:cs="Arial"/>
          <w:sz w:val="28"/>
          <w:szCs w:val="28"/>
        </w:rPr>
        <w:br/>
      </w:r>
      <w:r w:rsidRPr="000545F6">
        <w:rPr>
          <w:rFonts w:cs="Arial"/>
          <w:sz w:val="28"/>
          <w:szCs w:val="28"/>
        </w:rPr>
        <w:br/>
        <w:t>(</w:t>
      </w:r>
      <w:proofErr w:type="spellStart"/>
      <w:r w:rsidRPr="000545F6">
        <w:rPr>
          <w:rFonts w:cs="Arial"/>
          <w:sz w:val="28"/>
          <w:szCs w:val="28"/>
        </w:rPr>
        <w:t>i</w:t>
      </w:r>
      <w:proofErr w:type="spellEnd"/>
      <w:r w:rsidRPr="000545F6">
        <w:rPr>
          <w:rFonts w:cs="Arial"/>
          <w:sz w:val="28"/>
          <w:szCs w:val="28"/>
        </w:rPr>
        <w:t>) A balance sheet and a revenue and expense statement of the association prepared on an accrual basis, which shall be current to within one hundred twenty days;</w:t>
      </w:r>
    </w:p>
    <w:sectPr w:rsidR="000545F6" w:rsidRPr="0005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76BC"/>
    <w:multiLevelType w:val="hybridMultilevel"/>
    <w:tmpl w:val="873A36FE"/>
    <w:lvl w:ilvl="0" w:tplc="0704A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F6"/>
    <w:rsid w:val="000545F6"/>
    <w:rsid w:val="00346210"/>
    <w:rsid w:val="0093086C"/>
    <w:rsid w:val="00E3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C"/>
    <w:pPr>
      <w:spacing w:after="80"/>
    </w:pPr>
    <w:rPr>
      <w:rFonts w:ascii="Arial" w:hAnsi="Arial"/>
    </w:rPr>
  </w:style>
  <w:style w:type="paragraph" w:styleId="Heading1">
    <w:name w:val="heading 1"/>
    <w:basedOn w:val="Normal"/>
    <w:next w:val="Normal"/>
    <w:link w:val="Heading1Char"/>
    <w:uiPriority w:val="9"/>
    <w:qFormat/>
    <w:rsid w:val="00346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5F6"/>
    <w:rPr>
      <w:color w:val="2B674D"/>
      <w:u w:val="single"/>
    </w:rPr>
  </w:style>
  <w:style w:type="paragraph" w:styleId="ListParagraph">
    <w:name w:val="List Paragraph"/>
    <w:basedOn w:val="Normal"/>
    <w:uiPriority w:val="34"/>
    <w:qFormat/>
    <w:rsid w:val="000545F6"/>
    <w:pPr>
      <w:ind w:left="720"/>
      <w:contextualSpacing/>
    </w:pPr>
  </w:style>
  <w:style w:type="character" w:customStyle="1" w:styleId="Heading1Char">
    <w:name w:val="Heading 1 Char"/>
    <w:basedOn w:val="DefaultParagraphFont"/>
    <w:link w:val="Heading1"/>
    <w:uiPriority w:val="9"/>
    <w:rsid w:val="003462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C"/>
    <w:pPr>
      <w:spacing w:after="80"/>
    </w:pPr>
    <w:rPr>
      <w:rFonts w:ascii="Arial" w:hAnsi="Arial"/>
    </w:rPr>
  </w:style>
  <w:style w:type="paragraph" w:styleId="Heading1">
    <w:name w:val="heading 1"/>
    <w:basedOn w:val="Normal"/>
    <w:next w:val="Normal"/>
    <w:link w:val="Heading1Char"/>
    <w:uiPriority w:val="9"/>
    <w:qFormat/>
    <w:rsid w:val="00346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5F6"/>
    <w:rPr>
      <w:color w:val="2B674D"/>
      <w:u w:val="single"/>
    </w:rPr>
  </w:style>
  <w:style w:type="paragraph" w:styleId="ListParagraph">
    <w:name w:val="List Paragraph"/>
    <w:basedOn w:val="Normal"/>
    <w:uiPriority w:val="34"/>
    <w:qFormat/>
    <w:rsid w:val="000545F6"/>
    <w:pPr>
      <w:ind w:left="720"/>
      <w:contextualSpacing/>
    </w:pPr>
  </w:style>
  <w:style w:type="character" w:customStyle="1" w:styleId="Heading1Char">
    <w:name w:val="Heading 1 Char"/>
    <w:basedOn w:val="DefaultParagraphFont"/>
    <w:link w:val="Heading1"/>
    <w:uiPriority w:val="9"/>
    <w:rsid w:val="003462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RCW/default.aspx?cite=64.34.4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GLC</cp:lastModifiedBy>
  <cp:revision>1</cp:revision>
  <dcterms:created xsi:type="dcterms:W3CDTF">2013-05-26T01:35:00Z</dcterms:created>
  <dcterms:modified xsi:type="dcterms:W3CDTF">2013-05-26T01:52:00Z</dcterms:modified>
</cp:coreProperties>
</file>