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46" w:rsidRPr="00724446" w:rsidRDefault="00724446" w:rsidP="00724446">
      <w:pPr>
        <w:jc w:val="center"/>
        <w:rPr>
          <w:rFonts w:ascii="Chiller" w:hAnsi="Chiller"/>
          <w:sz w:val="190"/>
          <w:szCs w:val="190"/>
        </w:rPr>
      </w:pPr>
      <w:r w:rsidRPr="00724446">
        <w:rPr>
          <w:rFonts w:ascii="Chiller" w:hAnsi="Chiller"/>
          <w:sz w:val="190"/>
          <w:szCs w:val="190"/>
        </w:rPr>
        <w:t>The</w:t>
      </w:r>
    </w:p>
    <w:p w:rsidR="00724446" w:rsidRPr="00724446" w:rsidRDefault="00724446" w:rsidP="00724446">
      <w:pPr>
        <w:jc w:val="center"/>
        <w:rPr>
          <w:rFonts w:ascii="Chiller" w:hAnsi="Chiller"/>
          <w:sz w:val="190"/>
          <w:szCs w:val="190"/>
        </w:rPr>
      </w:pPr>
      <w:r w:rsidRPr="00724446">
        <w:rPr>
          <w:rFonts w:ascii="Chiller" w:hAnsi="Chiller"/>
          <w:sz w:val="190"/>
          <w:szCs w:val="190"/>
        </w:rPr>
        <w:t>Trouble</w:t>
      </w:r>
    </w:p>
    <w:p w:rsidR="00724446" w:rsidRPr="00724446" w:rsidRDefault="00724446" w:rsidP="00724446">
      <w:pPr>
        <w:jc w:val="center"/>
        <w:rPr>
          <w:rFonts w:ascii="Chiller" w:hAnsi="Chiller"/>
          <w:sz w:val="190"/>
          <w:szCs w:val="190"/>
        </w:rPr>
      </w:pPr>
      <w:r w:rsidRPr="00724446">
        <w:rPr>
          <w:rFonts w:ascii="Chiller" w:hAnsi="Chiller"/>
          <w:sz w:val="190"/>
          <w:szCs w:val="190"/>
        </w:rPr>
        <w:t>With</w:t>
      </w:r>
    </w:p>
    <w:p w:rsidR="00724446" w:rsidRPr="00724446" w:rsidRDefault="00724446" w:rsidP="00724446">
      <w:pPr>
        <w:jc w:val="center"/>
        <w:rPr>
          <w:rFonts w:ascii="Chiller" w:hAnsi="Chiller"/>
          <w:sz w:val="190"/>
          <w:szCs w:val="190"/>
        </w:rPr>
      </w:pPr>
      <w:r w:rsidRPr="00724446">
        <w:rPr>
          <w:rFonts w:ascii="Chiller" w:hAnsi="Chiller"/>
          <w:sz w:val="190"/>
          <w:szCs w:val="190"/>
        </w:rPr>
        <w:t>Taxes…</w:t>
      </w:r>
    </w:p>
    <w:p w:rsidR="00724446" w:rsidRDefault="00724446"/>
    <w:p w:rsidR="00724446" w:rsidRDefault="00724446"/>
    <w:p w:rsidR="00C96E8A" w:rsidRDefault="00C96E8A"/>
    <w:p w:rsidR="00C96E8A" w:rsidRDefault="00C96E8A"/>
    <w:p w:rsidR="00724446" w:rsidRDefault="00724446"/>
    <w:p w:rsidR="00485FB4" w:rsidRDefault="00485FB4">
      <w:pPr>
        <w:rPr>
          <w:rFonts w:ascii="Showcard Gothic" w:hAnsi="Showcard Gothic"/>
          <w:sz w:val="36"/>
          <w:szCs w:val="36"/>
        </w:rPr>
        <w:sectPr w:rsidR="00485FB4" w:rsidSect="00FB67DA">
          <w:footerReference w:type="even" r:id="rId7"/>
          <w:footerReference w:type="default" r:id="rId8"/>
          <w:pgSz w:w="12240" w:h="15840"/>
          <w:pgMar w:top="1008" w:right="1440" w:bottom="720" w:left="1440" w:header="720" w:footer="720" w:gutter="0"/>
          <w:pgNumType w:fmt="numberInDash"/>
          <w:cols w:space="720"/>
          <w:titlePg/>
          <w:docGrid w:linePitch="254"/>
        </w:sectPr>
      </w:pPr>
    </w:p>
    <w:p w:rsidR="00485FB4" w:rsidRDefault="00DD11CF">
      <w:pPr>
        <w:rPr>
          <w:rFonts w:ascii="Showcard Gothic" w:hAnsi="Showcard Gothic"/>
          <w:sz w:val="36"/>
          <w:szCs w:val="36"/>
        </w:rPr>
      </w:pPr>
      <w:r>
        <w:rPr>
          <w:rFonts w:ascii="Showcard Gothic" w:hAnsi="Showcard Gothic"/>
          <w:noProof/>
          <w:sz w:val="36"/>
          <w:szCs w:val="36"/>
        </w:rPr>
        <w:lastRenderedPageBreak/>
        <w:drawing>
          <wp:inline distT="0" distB="0" distL="0" distR="0">
            <wp:extent cx="2522220" cy="1562100"/>
            <wp:effectExtent l="0" t="0" r="0" b="0"/>
            <wp:docPr id="1" name="Picture 1" descr="C&amp;Clogocolor&amp;bl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Clogocolor&amp;blk e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1562100"/>
                    </a:xfrm>
                    <a:prstGeom prst="rect">
                      <a:avLst/>
                    </a:prstGeom>
                    <a:noFill/>
                    <a:ln>
                      <a:noFill/>
                    </a:ln>
                  </pic:spPr>
                </pic:pic>
              </a:graphicData>
            </a:graphic>
          </wp:inline>
        </w:drawing>
      </w:r>
    </w:p>
    <w:p w:rsidR="00724446" w:rsidRPr="00724446" w:rsidRDefault="00485FB4">
      <w:pPr>
        <w:rPr>
          <w:rFonts w:ascii="Showcard Gothic" w:hAnsi="Showcard Gothic"/>
          <w:sz w:val="36"/>
          <w:szCs w:val="36"/>
        </w:rPr>
      </w:pPr>
      <w:r>
        <w:rPr>
          <w:rFonts w:ascii="Showcard Gothic" w:hAnsi="Showcard Gothic"/>
          <w:sz w:val="36"/>
          <w:szCs w:val="36"/>
        </w:rPr>
        <w:br w:type="column"/>
      </w:r>
      <w:r w:rsidR="00724446" w:rsidRPr="00724446">
        <w:rPr>
          <w:rFonts w:ascii="Showcard Gothic" w:hAnsi="Showcard Gothic"/>
          <w:sz w:val="36"/>
          <w:szCs w:val="36"/>
        </w:rPr>
        <w:lastRenderedPageBreak/>
        <w:t>Presented by</w:t>
      </w:r>
    </w:p>
    <w:p w:rsidR="00724446" w:rsidRPr="00724446" w:rsidRDefault="00546B6F">
      <w:pPr>
        <w:rPr>
          <w:rFonts w:ascii="Showcard Gothic" w:hAnsi="Showcard Gothic"/>
          <w:sz w:val="36"/>
          <w:szCs w:val="36"/>
        </w:rPr>
      </w:pPr>
      <w:r>
        <w:rPr>
          <w:rFonts w:ascii="Showcard Gothic" w:hAnsi="Showcard Gothic"/>
          <w:sz w:val="36"/>
          <w:szCs w:val="36"/>
        </w:rPr>
        <w:t>CATHERINE L Kuhn, CPA</w:t>
      </w:r>
    </w:p>
    <w:p w:rsidR="00546B6F" w:rsidRDefault="00546B6F">
      <w:pPr>
        <w:rPr>
          <w:rFonts w:ascii="Showcard Gothic" w:hAnsi="Showcard Gothic"/>
          <w:sz w:val="36"/>
          <w:szCs w:val="36"/>
        </w:rPr>
      </w:pPr>
      <w:r>
        <w:rPr>
          <w:rFonts w:ascii="Showcard Gothic" w:hAnsi="Showcard Gothic"/>
          <w:sz w:val="36"/>
          <w:szCs w:val="36"/>
        </w:rPr>
        <w:t>CWD</w:t>
      </w:r>
    </w:p>
    <w:p w:rsidR="00724446" w:rsidRDefault="00546B6F">
      <w:pPr>
        <w:rPr>
          <w:rFonts w:ascii="Showcard Gothic" w:hAnsi="Showcard Gothic"/>
          <w:sz w:val="36"/>
          <w:szCs w:val="36"/>
        </w:rPr>
      </w:pPr>
      <w:r>
        <w:rPr>
          <w:rFonts w:ascii="Showcard Gothic" w:hAnsi="Showcard Gothic"/>
          <w:sz w:val="36"/>
          <w:szCs w:val="36"/>
        </w:rPr>
        <w:t>January 19, 2016</w:t>
      </w:r>
    </w:p>
    <w:p w:rsidR="00485FB4" w:rsidRDefault="00485FB4">
      <w:pPr>
        <w:rPr>
          <w:rFonts w:ascii="Showcard Gothic" w:hAnsi="Showcard Gothic"/>
          <w:sz w:val="36"/>
          <w:szCs w:val="36"/>
        </w:rPr>
      </w:pPr>
    </w:p>
    <w:p w:rsidR="00546B6F" w:rsidRDefault="00546B6F">
      <w:pPr>
        <w:rPr>
          <w:rFonts w:ascii="Showcard Gothic" w:hAnsi="Showcard Gothic"/>
          <w:sz w:val="36"/>
          <w:szCs w:val="36"/>
        </w:rPr>
        <w:sectPr w:rsidR="00546B6F" w:rsidSect="00485FB4">
          <w:type w:val="continuous"/>
          <w:pgSz w:w="12240" w:h="15840"/>
          <w:pgMar w:top="1008" w:right="1440" w:bottom="720" w:left="1440" w:header="720" w:footer="720" w:gutter="0"/>
          <w:pgNumType w:fmt="numberInDash"/>
          <w:cols w:num="2" w:space="720" w:equalWidth="0">
            <w:col w:w="4320" w:space="720"/>
            <w:col w:w="4320"/>
          </w:cols>
          <w:titlePg/>
          <w:docGrid w:linePitch="254"/>
        </w:sectPr>
      </w:pPr>
      <w:r>
        <w:rPr>
          <w:rFonts w:ascii="Showcard Gothic" w:hAnsi="Showcard Gothic"/>
          <w:sz w:val="36"/>
          <w:szCs w:val="36"/>
        </w:rPr>
        <w:t>Written by Gayle  L Cagianut, CPA     2007</w:t>
      </w:r>
    </w:p>
    <w:p w:rsidR="00FB67DA" w:rsidRPr="00C96E8A" w:rsidRDefault="00FB67DA">
      <w:pPr>
        <w:rPr>
          <w:rFonts w:ascii="Showcard Gothic" w:hAnsi="Showcard Gothic"/>
          <w:sz w:val="36"/>
          <w:szCs w:val="36"/>
        </w:rPr>
      </w:pPr>
    </w:p>
    <w:p w:rsidR="009B253F" w:rsidRPr="00C96E8A" w:rsidRDefault="004B1E20" w:rsidP="00C96E8A">
      <w:pPr>
        <w:jc w:val="center"/>
        <w:rPr>
          <w:rFonts w:ascii="Chiller" w:hAnsi="Chiller" w:cs="Arial"/>
          <w:b/>
          <w:sz w:val="96"/>
          <w:szCs w:val="96"/>
        </w:rPr>
      </w:pPr>
      <w:r w:rsidRPr="00C96E8A">
        <w:rPr>
          <w:rFonts w:ascii="Chiller" w:hAnsi="Chiller" w:cs="Arial"/>
          <w:b/>
          <w:sz w:val="96"/>
          <w:szCs w:val="96"/>
        </w:rPr>
        <w:lastRenderedPageBreak/>
        <w:t>The Trouble with Taxes…</w:t>
      </w:r>
    </w:p>
    <w:p w:rsidR="004B1E20" w:rsidRDefault="004B1E20" w:rsidP="00C96E8A">
      <w:pPr>
        <w:jc w:val="center"/>
        <w:rPr>
          <w:rFonts w:ascii="Chiller" w:hAnsi="Chiller" w:cs="Arial"/>
          <w:sz w:val="96"/>
          <w:szCs w:val="96"/>
        </w:rPr>
      </w:pPr>
      <w:r w:rsidRPr="00C96E8A">
        <w:rPr>
          <w:rFonts w:ascii="Chiller" w:hAnsi="Chiller" w:cs="Arial"/>
          <w:sz w:val="96"/>
          <w:szCs w:val="96"/>
        </w:rPr>
        <w:t>is</w:t>
      </w:r>
    </w:p>
    <w:p w:rsidR="00C96E8A" w:rsidRPr="00C96E8A" w:rsidRDefault="00C96E8A" w:rsidP="00C96E8A">
      <w:pPr>
        <w:jc w:val="center"/>
        <w:rPr>
          <w:rFonts w:ascii="Chiller" w:hAnsi="Chiller" w:cs="Arial"/>
          <w:sz w:val="96"/>
          <w:szCs w:val="96"/>
        </w:rPr>
      </w:pPr>
    </w:p>
    <w:p w:rsidR="004B1E20" w:rsidRPr="00C96E8A" w:rsidRDefault="004B1E20">
      <w:pPr>
        <w:rPr>
          <w:rFonts w:ascii="Arial" w:hAnsi="Arial" w:cs="Arial"/>
        </w:rPr>
      </w:pPr>
    </w:p>
    <w:p w:rsidR="004B1E20" w:rsidRDefault="004B1E20" w:rsidP="00C96E8A">
      <w:pPr>
        <w:numPr>
          <w:ilvl w:val="0"/>
          <w:numId w:val="3"/>
        </w:numPr>
        <w:rPr>
          <w:rFonts w:ascii="Arial" w:hAnsi="Arial" w:cs="Arial"/>
        </w:rPr>
      </w:pPr>
      <w:r w:rsidRPr="00C96E8A">
        <w:rPr>
          <w:rFonts w:ascii="Arial" w:hAnsi="Arial" w:cs="Arial"/>
        </w:rPr>
        <w:t>Nobody wants to pay ‘em</w:t>
      </w:r>
      <w:r w:rsidR="00E3397D" w:rsidRPr="00C96E8A">
        <w:rPr>
          <w:rFonts w:ascii="Arial" w:hAnsi="Arial" w:cs="Arial"/>
        </w:rPr>
        <w:t>, but if you owe you owe.</w:t>
      </w:r>
    </w:p>
    <w:p w:rsidR="00C96E8A" w:rsidRPr="00C96E8A" w:rsidRDefault="00C96E8A" w:rsidP="00C96E8A">
      <w:pPr>
        <w:ind w:left="360"/>
        <w:rPr>
          <w:rFonts w:ascii="Arial" w:hAnsi="Arial" w:cs="Arial"/>
        </w:rPr>
      </w:pPr>
    </w:p>
    <w:p w:rsidR="004B1E20" w:rsidRDefault="004B1E20" w:rsidP="00C96E8A">
      <w:pPr>
        <w:numPr>
          <w:ilvl w:val="0"/>
          <w:numId w:val="3"/>
        </w:numPr>
        <w:rPr>
          <w:rFonts w:ascii="Arial" w:hAnsi="Arial" w:cs="Arial"/>
        </w:rPr>
      </w:pPr>
      <w:r w:rsidRPr="00C96E8A">
        <w:rPr>
          <w:rFonts w:ascii="Arial" w:hAnsi="Arial" w:cs="Arial"/>
        </w:rPr>
        <w:t>Nobody understands the complicated rules</w:t>
      </w:r>
      <w:r w:rsidR="00E3397D" w:rsidRPr="00C96E8A">
        <w:rPr>
          <w:rFonts w:ascii="Arial" w:hAnsi="Arial" w:cs="Arial"/>
        </w:rPr>
        <w:t>, but you still have to figure out how to file the right tax returns the right way.</w:t>
      </w:r>
    </w:p>
    <w:p w:rsidR="00C96E8A" w:rsidRPr="00C96E8A" w:rsidRDefault="00C96E8A" w:rsidP="00C96E8A">
      <w:pPr>
        <w:ind w:left="360"/>
        <w:rPr>
          <w:rFonts w:ascii="Arial" w:hAnsi="Arial" w:cs="Arial"/>
        </w:rPr>
      </w:pPr>
    </w:p>
    <w:p w:rsidR="004B1E20" w:rsidRDefault="00E3397D" w:rsidP="00C96E8A">
      <w:pPr>
        <w:numPr>
          <w:ilvl w:val="0"/>
          <w:numId w:val="3"/>
        </w:numPr>
        <w:rPr>
          <w:rFonts w:ascii="Arial" w:hAnsi="Arial" w:cs="Arial"/>
        </w:rPr>
      </w:pPr>
      <w:r w:rsidRPr="00C96E8A">
        <w:rPr>
          <w:rFonts w:ascii="Arial" w:hAnsi="Arial" w:cs="Arial"/>
        </w:rPr>
        <w:t>Tax law considers everything taxable, unless you can prove that it is not.</w:t>
      </w:r>
    </w:p>
    <w:p w:rsidR="00C96E8A" w:rsidRPr="00C96E8A" w:rsidRDefault="00C96E8A" w:rsidP="00C96E8A">
      <w:pPr>
        <w:ind w:left="360"/>
        <w:rPr>
          <w:rFonts w:ascii="Arial" w:hAnsi="Arial" w:cs="Arial"/>
        </w:rPr>
      </w:pPr>
    </w:p>
    <w:p w:rsidR="00E3397D" w:rsidRPr="00C96E8A" w:rsidRDefault="00E3397D" w:rsidP="00C96E8A">
      <w:pPr>
        <w:numPr>
          <w:ilvl w:val="0"/>
          <w:numId w:val="3"/>
        </w:numPr>
        <w:rPr>
          <w:rFonts w:ascii="Arial" w:hAnsi="Arial" w:cs="Arial"/>
        </w:rPr>
      </w:pPr>
      <w:r w:rsidRPr="00C96E8A">
        <w:rPr>
          <w:rFonts w:ascii="Arial" w:hAnsi="Arial" w:cs="Arial"/>
        </w:rPr>
        <w:t xml:space="preserve">If challenged by the IRS, </w:t>
      </w:r>
      <w:r w:rsidRPr="00C96E8A">
        <w:rPr>
          <w:rFonts w:ascii="Arial" w:hAnsi="Arial" w:cs="Arial"/>
          <w:b/>
        </w:rPr>
        <w:t>you</w:t>
      </w:r>
      <w:r w:rsidRPr="00C96E8A">
        <w:rPr>
          <w:rFonts w:ascii="Arial" w:hAnsi="Arial" w:cs="Arial"/>
        </w:rPr>
        <w:t xml:space="preserve"> are considered wrong until you prove </w:t>
      </w:r>
      <w:r w:rsidRPr="00C96E8A">
        <w:rPr>
          <w:rFonts w:ascii="Arial" w:hAnsi="Arial" w:cs="Arial"/>
          <w:b/>
        </w:rPr>
        <w:t>them</w:t>
      </w:r>
      <w:r w:rsidRPr="00C96E8A">
        <w:rPr>
          <w:rFonts w:ascii="Arial" w:hAnsi="Arial" w:cs="Arial"/>
        </w:rPr>
        <w:t xml:space="preserve"> wrong.</w:t>
      </w:r>
    </w:p>
    <w:p w:rsidR="004B1E20" w:rsidRDefault="004B1E20" w:rsidP="004B1E20">
      <w:pPr>
        <w:rPr>
          <w:rFonts w:ascii="Arial" w:hAnsi="Arial" w:cs="Arial"/>
        </w:rPr>
      </w:pPr>
    </w:p>
    <w:p w:rsidR="00C96E8A" w:rsidRDefault="00C96E8A" w:rsidP="004B1E20">
      <w:pPr>
        <w:rPr>
          <w:rFonts w:ascii="Arial" w:hAnsi="Arial" w:cs="Arial"/>
        </w:rPr>
      </w:pPr>
    </w:p>
    <w:p w:rsidR="00C96E8A" w:rsidRDefault="00C96E8A" w:rsidP="004B1E20">
      <w:pPr>
        <w:rPr>
          <w:rFonts w:ascii="Arial" w:hAnsi="Arial" w:cs="Arial"/>
        </w:rPr>
      </w:pPr>
    </w:p>
    <w:p w:rsidR="00C96E8A" w:rsidRPr="00C96E8A" w:rsidRDefault="00C96E8A" w:rsidP="004B1E20">
      <w:pPr>
        <w:rPr>
          <w:rFonts w:ascii="Arial" w:hAnsi="Arial" w:cs="Arial"/>
        </w:rPr>
      </w:pPr>
    </w:p>
    <w:p w:rsidR="004B1E20" w:rsidRPr="00C96E8A" w:rsidRDefault="004B1E20" w:rsidP="004B1E20">
      <w:pPr>
        <w:rPr>
          <w:rFonts w:ascii="Arial" w:hAnsi="Arial" w:cs="Arial"/>
        </w:rPr>
      </w:pPr>
      <w:r w:rsidRPr="00C96E8A">
        <w:rPr>
          <w:rFonts w:ascii="Arial" w:hAnsi="Arial" w:cs="Arial"/>
        </w:rPr>
        <w:t>These are truisms for community associations, as well as individuals, partnerships, etc.</w:t>
      </w:r>
      <w:r w:rsidR="009A5905" w:rsidRPr="00C96E8A">
        <w:rPr>
          <w:rFonts w:ascii="Arial" w:hAnsi="Arial" w:cs="Arial"/>
        </w:rPr>
        <w:t xml:space="preserve"> We are </w:t>
      </w:r>
      <w:r w:rsidR="000072A8">
        <w:rPr>
          <w:rFonts w:ascii="Arial" w:hAnsi="Arial" w:cs="Arial"/>
        </w:rPr>
        <w:t>going to take a</w:t>
      </w:r>
      <w:r w:rsidR="009A5905" w:rsidRPr="00C96E8A">
        <w:rPr>
          <w:rFonts w:ascii="Arial" w:hAnsi="Arial" w:cs="Arial"/>
        </w:rPr>
        <w:t xml:space="preserve"> </w:t>
      </w:r>
      <w:r w:rsidR="009A5905" w:rsidRPr="00C96E8A">
        <w:rPr>
          <w:rFonts w:ascii="Arial" w:hAnsi="Arial" w:cs="Arial"/>
          <w:b/>
          <w:sz w:val="32"/>
          <w:szCs w:val="32"/>
        </w:rPr>
        <w:t xml:space="preserve">True/False </w:t>
      </w:r>
      <w:r w:rsidR="000072A8">
        <w:rPr>
          <w:rFonts w:ascii="Arial" w:hAnsi="Arial" w:cs="Arial"/>
          <w:b/>
          <w:sz w:val="32"/>
          <w:szCs w:val="32"/>
        </w:rPr>
        <w:t>quiz</w:t>
      </w:r>
      <w:r w:rsidR="009A5905" w:rsidRPr="00C96E8A">
        <w:rPr>
          <w:rFonts w:ascii="Arial" w:hAnsi="Arial" w:cs="Arial"/>
        </w:rPr>
        <w:t xml:space="preserve"> for the rest of the presentation. See how well you do, and how many “false’s” you thought were “truth’s” and vice versa.</w:t>
      </w:r>
    </w:p>
    <w:p w:rsidR="004B1E20" w:rsidRDefault="004B1E20" w:rsidP="004B1E20">
      <w:pPr>
        <w:rPr>
          <w:rFonts w:ascii="Arial" w:hAnsi="Arial" w:cs="Arial"/>
        </w:rPr>
      </w:pPr>
    </w:p>
    <w:p w:rsidR="00C96E8A" w:rsidRDefault="00C96E8A" w:rsidP="004B1E20">
      <w:pPr>
        <w:rPr>
          <w:rFonts w:ascii="Arial" w:hAnsi="Arial" w:cs="Arial"/>
        </w:rPr>
      </w:pPr>
    </w:p>
    <w:p w:rsidR="00C96E8A" w:rsidRDefault="00C96E8A" w:rsidP="004B1E20">
      <w:pPr>
        <w:rPr>
          <w:rFonts w:ascii="Arial" w:hAnsi="Arial" w:cs="Arial"/>
        </w:rPr>
      </w:pPr>
    </w:p>
    <w:p w:rsidR="00C96E8A" w:rsidRDefault="00C96E8A" w:rsidP="004B1E20">
      <w:pPr>
        <w:rPr>
          <w:rFonts w:ascii="Arial" w:hAnsi="Arial" w:cs="Arial"/>
        </w:rPr>
      </w:pPr>
    </w:p>
    <w:p w:rsidR="00652A35" w:rsidRDefault="00652A35" w:rsidP="004B1E20">
      <w:pPr>
        <w:rPr>
          <w:rFonts w:ascii="Arial" w:hAnsi="Arial" w:cs="Arial"/>
        </w:rPr>
      </w:pPr>
    </w:p>
    <w:p w:rsidR="00652A35" w:rsidRDefault="00652A35" w:rsidP="004B1E20">
      <w:pPr>
        <w:rPr>
          <w:rFonts w:ascii="Arial" w:hAnsi="Arial" w:cs="Arial"/>
        </w:rPr>
      </w:pPr>
    </w:p>
    <w:p w:rsidR="00652A35" w:rsidRDefault="00652A35" w:rsidP="004B1E20">
      <w:pPr>
        <w:rPr>
          <w:rFonts w:ascii="Arial" w:hAnsi="Arial" w:cs="Arial"/>
        </w:rPr>
      </w:pPr>
    </w:p>
    <w:p w:rsidR="00652A35" w:rsidRDefault="00652A35" w:rsidP="004B1E20">
      <w:pPr>
        <w:rPr>
          <w:rFonts w:ascii="Arial" w:hAnsi="Arial" w:cs="Arial"/>
        </w:rPr>
      </w:pPr>
    </w:p>
    <w:p w:rsidR="00652A35" w:rsidRDefault="00652A35" w:rsidP="004B1E20">
      <w:pPr>
        <w:rPr>
          <w:rFonts w:ascii="Arial" w:hAnsi="Arial" w:cs="Arial"/>
        </w:rPr>
      </w:pPr>
    </w:p>
    <w:p w:rsidR="00652A35" w:rsidRPr="00C96E8A" w:rsidRDefault="00652A35" w:rsidP="004B1E20">
      <w:pPr>
        <w:rPr>
          <w:rFonts w:ascii="Arial" w:hAnsi="Arial" w:cs="Arial"/>
        </w:rPr>
      </w:pPr>
    </w:p>
    <w:p w:rsidR="004B1E20" w:rsidRPr="00C96E8A" w:rsidRDefault="00724446" w:rsidP="004B1E20">
      <w:pPr>
        <w:rPr>
          <w:rFonts w:ascii="Arial" w:hAnsi="Arial" w:cs="Arial"/>
        </w:rPr>
      </w:pPr>
      <w:r w:rsidRPr="00C96E8A">
        <w:rPr>
          <w:rFonts w:ascii="Arial" w:hAnsi="Arial" w:cs="Arial"/>
          <w:i/>
          <w:sz w:val="20"/>
          <w:szCs w:val="20"/>
        </w:rPr>
        <w:t xml:space="preserve">(For the rest of this handout, I will use the generic term “CA” to mean a residential community association, which encompasses planned unit developments (homeowners associations) as well as condominiums). </w:t>
      </w:r>
    </w:p>
    <w:p w:rsidR="004B1E20" w:rsidRDefault="004B1E20" w:rsidP="004B1E20"/>
    <w:p w:rsidR="004B1E20" w:rsidRDefault="004B1E20" w:rsidP="004B1E20"/>
    <w:p w:rsidR="006662A8" w:rsidRDefault="006662A8" w:rsidP="004B1E20"/>
    <w:p w:rsidR="006662A8" w:rsidRDefault="006662A8" w:rsidP="004B1E20"/>
    <w:p w:rsidR="006662A8" w:rsidRDefault="006662A8" w:rsidP="004B1E20"/>
    <w:p w:rsidR="006662A8" w:rsidRDefault="006662A8" w:rsidP="004B1E20"/>
    <w:p w:rsidR="006662A8" w:rsidRDefault="006662A8" w:rsidP="004B1E20"/>
    <w:p w:rsidR="006662A8" w:rsidRDefault="006662A8" w:rsidP="004B1E20"/>
    <w:p w:rsidR="00FB67DA" w:rsidRDefault="00FB67DA" w:rsidP="004B1E20"/>
    <w:p w:rsidR="006662A8" w:rsidRPr="006662A8" w:rsidRDefault="004B1E20" w:rsidP="004B1E20">
      <w:pPr>
        <w:rPr>
          <w:rFonts w:ascii="Stencil" w:hAnsi="Stencil"/>
          <w:sz w:val="56"/>
          <w:szCs w:val="56"/>
        </w:rPr>
      </w:pPr>
      <w:r w:rsidRPr="006662A8">
        <w:rPr>
          <w:rFonts w:ascii="Stencil" w:hAnsi="Stencil"/>
          <w:sz w:val="56"/>
          <w:szCs w:val="56"/>
          <w:bdr w:val="dashDotStroked" w:sz="24" w:space="0" w:color="auto"/>
        </w:rPr>
        <w:lastRenderedPageBreak/>
        <w:t>Fal</w:t>
      </w:r>
      <w:r w:rsidR="00E3397D" w:rsidRPr="006662A8">
        <w:rPr>
          <w:rFonts w:ascii="Stencil" w:hAnsi="Stencil"/>
          <w:sz w:val="56"/>
          <w:szCs w:val="56"/>
          <w:bdr w:val="dashDotStroked" w:sz="24" w:space="0" w:color="auto"/>
        </w:rPr>
        <w:t>se</w:t>
      </w:r>
      <w:r w:rsidRPr="006662A8">
        <w:rPr>
          <w:rFonts w:ascii="Stencil" w:hAnsi="Stencil"/>
          <w:sz w:val="56"/>
          <w:szCs w:val="56"/>
        </w:rPr>
        <w:t xml:space="preserve"> </w:t>
      </w:r>
    </w:p>
    <w:p w:rsidR="006662A8" w:rsidRDefault="006662A8" w:rsidP="004B1E20">
      <w:pPr>
        <w:rPr>
          <w:rFonts w:ascii="Arial" w:hAnsi="Arial" w:cs="Arial"/>
        </w:rPr>
      </w:pPr>
    </w:p>
    <w:p w:rsidR="004B1E20" w:rsidRPr="006662A8" w:rsidRDefault="00724446" w:rsidP="004B1E20">
      <w:pPr>
        <w:rPr>
          <w:rFonts w:ascii="Arial" w:hAnsi="Arial" w:cs="Arial"/>
          <w:b/>
          <w:sz w:val="28"/>
          <w:szCs w:val="28"/>
        </w:rPr>
      </w:pPr>
      <w:r w:rsidRPr="006662A8">
        <w:rPr>
          <w:rFonts w:ascii="Arial" w:hAnsi="Arial" w:cs="Arial"/>
          <w:b/>
          <w:sz w:val="28"/>
          <w:szCs w:val="28"/>
        </w:rPr>
        <w:t>C</w:t>
      </w:r>
      <w:r w:rsidR="004B1E20" w:rsidRPr="006662A8">
        <w:rPr>
          <w:rFonts w:ascii="Arial" w:hAnsi="Arial" w:cs="Arial"/>
          <w:b/>
          <w:sz w:val="28"/>
          <w:szCs w:val="28"/>
        </w:rPr>
        <w:t xml:space="preserve">As are nonprofit organizations so they do not </w:t>
      </w:r>
      <w:r w:rsidR="000072A8">
        <w:rPr>
          <w:rFonts w:ascii="Arial" w:hAnsi="Arial" w:cs="Arial"/>
          <w:b/>
          <w:sz w:val="28"/>
          <w:szCs w:val="28"/>
        </w:rPr>
        <w:t>owe</w:t>
      </w:r>
      <w:r w:rsidR="004B1E20" w:rsidRPr="006662A8">
        <w:rPr>
          <w:rFonts w:ascii="Arial" w:hAnsi="Arial" w:cs="Arial"/>
          <w:b/>
          <w:sz w:val="28"/>
          <w:szCs w:val="28"/>
        </w:rPr>
        <w:t xml:space="preserve"> taxes.</w:t>
      </w:r>
    </w:p>
    <w:p w:rsidR="004B1E20" w:rsidRDefault="004B1E20" w:rsidP="004B1E20"/>
    <w:p w:rsidR="006662A8" w:rsidRDefault="006662A8" w:rsidP="004B1E20"/>
    <w:p w:rsidR="00FB67DA" w:rsidRPr="00FB67DA" w:rsidRDefault="006662A8" w:rsidP="00FB67DA">
      <w:pPr>
        <w:rPr>
          <w:rFonts w:ascii="Arial" w:hAnsi="Arial" w:cs="Arial"/>
        </w:rPr>
      </w:pPr>
      <w:r>
        <w:rPr>
          <w:rFonts w:ascii="Arial" w:hAnsi="Arial" w:cs="Arial"/>
        </w:rPr>
        <w:t xml:space="preserve">This is the number one tax question asked by homeowners, board members, managers and even accountants (outside of this industry). CAs are nonprofit </w:t>
      </w:r>
      <w:r w:rsidRPr="00652A35">
        <w:rPr>
          <w:rFonts w:ascii="Arial" w:hAnsi="Arial" w:cs="Arial"/>
          <w:i/>
        </w:rPr>
        <w:t>mutual benefit type</w:t>
      </w:r>
      <w:r>
        <w:rPr>
          <w:rFonts w:ascii="Arial" w:hAnsi="Arial" w:cs="Arial"/>
        </w:rPr>
        <w:t xml:space="preserve"> of corporations. </w:t>
      </w:r>
      <w:r w:rsidR="00FB67DA" w:rsidRPr="00FB67DA">
        <w:rPr>
          <w:rFonts w:ascii="Arial" w:hAnsi="Arial" w:cs="Arial"/>
        </w:rPr>
        <w:t>To qualify for Federal tax exemption and pay no income taxes an organization must:</w:t>
      </w:r>
    </w:p>
    <w:p w:rsidR="00FB67DA" w:rsidRPr="00FB67DA" w:rsidRDefault="00FB67DA" w:rsidP="00FB67DA">
      <w:pPr>
        <w:numPr>
          <w:ilvl w:val="0"/>
          <w:numId w:val="8"/>
        </w:numPr>
        <w:rPr>
          <w:rFonts w:ascii="Arial" w:hAnsi="Arial" w:cs="Arial"/>
          <w:b/>
          <w:i/>
        </w:rPr>
      </w:pPr>
      <w:r w:rsidRPr="00FB67DA">
        <w:rPr>
          <w:rFonts w:ascii="Arial" w:hAnsi="Arial" w:cs="Arial"/>
          <w:b/>
          <w:i/>
        </w:rPr>
        <w:t>Serve some type of common good.</w:t>
      </w:r>
    </w:p>
    <w:p w:rsidR="00FB67DA" w:rsidRPr="00FB67DA" w:rsidRDefault="00FB67DA" w:rsidP="00FB67DA">
      <w:pPr>
        <w:numPr>
          <w:ilvl w:val="0"/>
          <w:numId w:val="8"/>
        </w:numPr>
        <w:rPr>
          <w:rFonts w:ascii="Arial" w:hAnsi="Arial" w:cs="Arial"/>
        </w:rPr>
      </w:pPr>
      <w:r w:rsidRPr="00FB67DA">
        <w:rPr>
          <w:rFonts w:ascii="Arial" w:hAnsi="Arial" w:cs="Arial"/>
        </w:rPr>
        <w:t>Not be a “for-profit” entity.</w:t>
      </w:r>
    </w:p>
    <w:p w:rsidR="00FB67DA" w:rsidRPr="00FB67DA" w:rsidRDefault="00FB67DA" w:rsidP="00FB67DA">
      <w:pPr>
        <w:numPr>
          <w:ilvl w:val="0"/>
          <w:numId w:val="8"/>
        </w:numPr>
        <w:rPr>
          <w:rFonts w:ascii="Arial" w:hAnsi="Arial" w:cs="Arial"/>
        </w:rPr>
      </w:pPr>
      <w:r w:rsidRPr="00FB67DA">
        <w:rPr>
          <w:rFonts w:ascii="Arial" w:hAnsi="Arial" w:cs="Arial"/>
        </w:rPr>
        <w:t>Not have net earnings that benefit the members of the organization.</w:t>
      </w:r>
    </w:p>
    <w:p w:rsidR="00FB67DA" w:rsidRPr="00FB67DA" w:rsidRDefault="00FB67DA" w:rsidP="00FB67DA">
      <w:pPr>
        <w:numPr>
          <w:ilvl w:val="0"/>
          <w:numId w:val="8"/>
        </w:numPr>
        <w:rPr>
          <w:rFonts w:ascii="Arial" w:hAnsi="Arial" w:cs="Arial"/>
        </w:rPr>
      </w:pPr>
      <w:r w:rsidRPr="00FB67DA">
        <w:rPr>
          <w:rFonts w:ascii="Arial" w:hAnsi="Arial" w:cs="Arial"/>
        </w:rPr>
        <w:t>Not exert political influence</w:t>
      </w:r>
    </w:p>
    <w:p w:rsidR="00FB67DA" w:rsidRDefault="00FB67DA" w:rsidP="00FB67DA"/>
    <w:p w:rsidR="006662A8" w:rsidRDefault="00FB67DA" w:rsidP="00FB67DA">
      <w:pPr>
        <w:rPr>
          <w:rFonts w:ascii="Arial" w:hAnsi="Arial" w:cs="Arial"/>
        </w:rPr>
      </w:pPr>
      <w:r>
        <w:rPr>
          <w:rFonts w:ascii="Arial" w:hAnsi="Arial" w:cs="Arial"/>
        </w:rPr>
        <w:t>CAs</w:t>
      </w:r>
      <w:r w:rsidR="006662A8">
        <w:rPr>
          <w:rFonts w:ascii="Arial" w:hAnsi="Arial" w:cs="Arial"/>
        </w:rPr>
        <w:t xml:space="preserve"> are </w:t>
      </w:r>
      <w:r w:rsidR="006662A8" w:rsidRPr="006662A8">
        <w:rPr>
          <w:rFonts w:ascii="Arial" w:hAnsi="Arial" w:cs="Arial"/>
          <w:u w:val="single"/>
        </w:rPr>
        <w:t>not</w:t>
      </w:r>
      <w:r w:rsidR="006662A8">
        <w:rPr>
          <w:rFonts w:ascii="Arial" w:hAnsi="Arial" w:cs="Arial"/>
        </w:rPr>
        <w:t xml:space="preserve"> organized for the </w:t>
      </w:r>
      <w:r>
        <w:rPr>
          <w:rFonts w:ascii="Arial" w:hAnsi="Arial" w:cs="Arial"/>
        </w:rPr>
        <w:t xml:space="preserve">common </w:t>
      </w:r>
      <w:r w:rsidR="006662A8">
        <w:rPr>
          <w:rFonts w:ascii="Arial" w:hAnsi="Arial" w:cs="Arial"/>
        </w:rPr>
        <w:t>good of society</w:t>
      </w:r>
      <w:r w:rsidR="0073710D">
        <w:rPr>
          <w:rFonts w:ascii="Arial" w:hAnsi="Arial" w:cs="Arial"/>
        </w:rPr>
        <w:t>,</w:t>
      </w:r>
      <w:r w:rsidR="006662A8">
        <w:rPr>
          <w:rFonts w:ascii="Arial" w:hAnsi="Arial" w:cs="Arial"/>
        </w:rPr>
        <w:t xml:space="preserve"> such as for religious, health and welfare, education or other tax-free type of purposes. A community association is simply a group of taxpayers who have formed an organization to share expenses. Thus, the CA is allowed to exclude from income most monies (and we will discuss the exceptions later) from the member/taxpayers. However, such items as interest income, which would be</w:t>
      </w:r>
      <w:r w:rsidR="000072A8">
        <w:rPr>
          <w:rFonts w:ascii="Arial" w:hAnsi="Arial" w:cs="Arial"/>
        </w:rPr>
        <w:t xml:space="preserve"> taxed at the taxpayer level, are</w:t>
      </w:r>
      <w:r w:rsidR="006662A8">
        <w:rPr>
          <w:rFonts w:ascii="Arial" w:hAnsi="Arial" w:cs="Arial"/>
        </w:rPr>
        <w:t xml:space="preserve"> also taxed at the CA level.</w:t>
      </w:r>
    </w:p>
    <w:p w:rsidR="000072A8" w:rsidRDefault="000072A8" w:rsidP="004B1E20">
      <w:pPr>
        <w:rPr>
          <w:rFonts w:ascii="Arial" w:hAnsi="Arial" w:cs="Arial"/>
        </w:rPr>
      </w:pPr>
    </w:p>
    <w:p w:rsidR="000072A8" w:rsidRDefault="000072A8" w:rsidP="004B1E20">
      <w:pPr>
        <w:rPr>
          <w:rFonts w:ascii="Arial" w:hAnsi="Arial" w:cs="Arial"/>
        </w:rPr>
      </w:pPr>
      <w:r>
        <w:rPr>
          <w:rFonts w:ascii="Arial" w:hAnsi="Arial" w:cs="Arial"/>
        </w:rPr>
        <w:t xml:space="preserve">To be entirely honest, this section should be labeled 99.9% false. There is a very small percentage of CAs which are nonprofits who do not owe taxes on any income. These CAs are considered as “communities” for the public good.  They cannot be condominiums, and even very large planned unit developments have difficulty getting exemption. IF exemption is granted by the IRS after applying for it, then all income is tax-free and an entirely different tax form is used each year. The tax form is form 990. </w:t>
      </w:r>
    </w:p>
    <w:p w:rsidR="000072A8" w:rsidRDefault="000072A8" w:rsidP="004B1E20">
      <w:pPr>
        <w:rPr>
          <w:rFonts w:ascii="Arial" w:hAnsi="Arial" w:cs="Arial"/>
        </w:rPr>
      </w:pPr>
    </w:p>
    <w:p w:rsidR="000072A8" w:rsidRDefault="000072A8" w:rsidP="004B1E20">
      <w:pPr>
        <w:rPr>
          <w:rFonts w:ascii="Arial" w:hAnsi="Arial" w:cs="Arial"/>
        </w:rPr>
      </w:pPr>
      <w:r>
        <w:rPr>
          <w:rFonts w:ascii="Arial" w:hAnsi="Arial" w:cs="Arial"/>
        </w:rPr>
        <w:t>There is even a smaller percentage of CAs which file for exemption, receive exemption on membership income, but pay on interest income. These are “social clubs”. They also file form 990.</w:t>
      </w:r>
    </w:p>
    <w:p w:rsidR="00737D4E" w:rsidRDefault="00737D4E" w:rsidP="004B1E20">
      <w:pPr>
        <w:rPr>
          <w:rFonts w:ascii="Arial" w:hAnsi="Arial" w:cs="Arial"/>
        </w:rPr>
      </w:pPr>
    </w:p>
    <w:p w:rsidR="000072A8" w:rsidRDefault="000072A8" w:rsidP="004B1E20">
      <w:pPr>
        <w:rPr>
          <w:rFonts w:ascii="Arial" w:hAnsi="Arial" w:cs="Arial"/>
        </w:rPr>
      </w:pPr>
      <w:r>
        <w:rPr>
          <w:rFonts w:ascii="Arial" w:hAnsi="Arial" w:cs="Arial"/>
        </w:rPr>
        <w:t>+++++++++++++++++++++++++++++++++++++++++++++++++++++++++++++</w:t>
      </w:r>
      <w:r w:rsidR="00FB67DA">
        <w:rPr>
          <w:rFonts w:ascii="Arial" w:hAnsi="Arial" w:cs="Arial"/>
        </w:rPr>
        <w:t>++++</w:t>
      </w:r>
    </w:p>
    <w:p w:rsidR="000072A8" w:rsidRPr="00907211" w:rsidRDefault="000072A8" w:rsidP="004B1E20">
      <w:pPr>
        <w:rPr>
          <w:rFonts w:ascii="Arial" w:hAnsi="Arial" w:cs="Arial"/>
          <w:sz w:val="32"/>
          <w:szCs w:val="32"/>
        </w:rPr>
      </w:pPr>
      <w:r w:rsidRPr="00907211">
        <w:rPr>
          <w:rFonts w:ascii="Arial" w:hAnsi="Arial" w:cs="Arial"/>
          <w:sz w:val="32"/>
          <w:szCs w:val="32"/>
        </w:rPr>
        <w:t>NOTES:</w:t>
      </w:r>
    </w:p>
    <w:p w:rsidR="000072A8" w:rsidRPr="00907211" w:rsidRDefault="000072A8" w:rsidP="004B1E20">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67DA">
        <w:rPr>
          <w:rFonts w:ascii="Arial" w:hAnsi="Arial" w:cs="Arial"/>
          <w:sz w:val="32"/>
          <w:szCs w:val="32"/>
        </w:rPr>
        <w:t>______________</w:t>
      </w:r>
    </w:p>
    <w:p w:rsidR="006662A8" w:rsidRDefault="00737D4E" w:rsidP="004B1E20">
      <w:r w:rsidRPr="006662A8">
        <w:rPr>
          <w:rFonts w:ascii="Stencil" w:hAnsi="Stencil"/>
          <w:sz w:val="56"/>
          <w:szCs w:val="56"/>
          <w:bdr w:val="dashDotStroked" w:sz="24" w:space="0" w:color="auto"/>
        </w:rPr>
        <w:lastRenderedPageBreak/>
        <w:t>False</w:t>
      </w:r>
    </w:p>
    <w:p w:rsidR="004B1E20" w:rsidRPr="00737D4E" w:rsidRDefault="009A5905" w:rsidP="004B1E20">
      <w:pPr>
        <w:rPr>
          <w:rFonts w:ascii="Arial" w:hAnsi="Arial" w:cs="Arial"/>
          <w:b/>
          <w:sz w:val="28"/>
          <w:szCs w:val="28"/>
        </w:rPr>
      </w:pPr>
      <w:r w:rsidRPr="00737D4E">
        <w:rPr>
          <w:rFonts w:ascii="Arial" w:hAnsi="Arial" w:cs="Arial"/>
          <w:b/>
          <w:sz w:val="28"/>
          <w:szCs w:val="28"/>
        </w:rPr>
        <w:t>We are a new Association and haven’t even sold our first unit, so no tax returns are due.</w:t>
      </w:r>
    </w:p>
    <w:p w:rsidR="009A5905" w:rsidRDefault="009A5905" w:rsidP="004B1E20"/>
    <w:p w:rsidR="00737D4E" w:rsidRDefault="00737D4E" w:rsidP="004B1E20">
      <w:pPr>
        <w:rPr>
          <w:rFonts w:ascii="Arial" w:hAnsi="Arial" w:cs="Arial"/>
        </w:rPr>
      </w:pPr>
      <w:r>
        <w:rPr>
          <w:rFonts w:ascii="Arial" w:hAnsi="Arial" w:cs="Arial"/>
        </w:rPr>
        <w:t>CAs are corporations. As such, their “life” begins at the date of incorporation. Unlike individuals, there is no threshold, whereby tax returns are not due if income is below a certain dollar amount. Additionally, to file form 1120-H (which will be discussed later) requires an “election”. The “election” takes place when the tax return is filed.</w:t>
      </w:r>
    </w:p>
    <w:p w:rsidR="00737D4E" w:rsidRDefault="00737D4E" w:rsidP="004B1E20">
      <w:pPr>
        <w:rPr>
          <w:rFonts w:ascii="Arial" w:hAnsi="Arial" w:cs="Arial"/>
        </w:rPr>
      </w:pPr>
    </w:p>
    <w:p w:rsidR="00737D4E" w:rsidRPr="00737D4E" w:rsidRDefault="00737D4E" w:rsidP="004B1E20">
      <w:pPr>
        <w:rPr>
          <w:rFonts w:ascii="Arial" w:hAnsi="Arial" w:cs="Arial"/>
        </w:rPr>
      </w:pPr>
      <w:r>
        <w:rPr>
          <w:rFonts w:ascii="Arial" w:hAnsi="Arial" w:cs="Arial"/>
        </w:rPr>
        <w:t xml:space="preserve">Thus, the bottom line – tax returns are due from the date of incorporation. The first year tax return may be a </w:t>
      </w:r>
      <w:r w:rsidRPr="00737D4E">
        <w:rPr>
          <w:rFonts w:ascii="Arial" w:hAnsi="Arial" w:cs="Arial"/>
          <w:i/>
        </w:rPr>
        <w:t>short year return</w:t>
      </w:r>
      <w:r>
        <w:rPr>
          <w:rFonts w:ascii="Arial" w:hAnsi="Arial" w:cs="Arial"/>
        </w:rPr>
        <w:t>. That is, the tax period would be from the date of incorporation (e.g. March 1</w:t>
      </w:r>
      <w:r w:rsidRPr="00737D4E">
        <w:rPr>
          <w:rFonts w:ascii="Arial" w:hAnsi="Arial" w:cs="Arial"/>
          <w:vertAlign w:val="superscript"/>
        </w:rPr>
        <w:t>st</w:t>
      </w:r>
      <w:r>
        <w:rPr>
          <w:rFonts w:ascii="Arial" w:hAnsi="Arial" w:cs="Arial"/>
        </w:rPr>
        <w:t>) to the end of the fiscal year (e.g. December 31</w:t>
      </w:r>
      <w:r w:rsidRPr="00737D4E">
        <w:rPr>
          <w:rFonts w:ascii="Arial" w:hAnsi="Arial" w:cs="Arial"/>
          <w:vertAlign w:val="superscript"/>
        </w:rPr>
        <w:t>st</w:t>
      </w:r>
      <w:r>
        <w:rPr>
          <w:rFonts w:ascii="Arial" w:hAnsi="Arial" w:cs="Arial"/>
        </w:rPr>
        <w:t xml:space="preserve">). This </w:t>
      </w:r>
      <w:r w:rsidR="00652A35">
        <w:rPr>
          <w:rFonts w:ascii="Arial" w:hAnsi="Arial" w:cs="Arial"/>
        </w:rPr>
        <w:t>would be</w:t>
      </w:r>
      <w:r>
        <w:rPr>
          <w:rFonts w:ascii="Arial" w:hAnsi="Arial" w:cs="Arial"/>
        </w:rPr>
        <w:t xml:space="preserve"> less than twelve months.</w:t>
      </w:r>
    </w:p>
    <w:p w:rsidR="00737D4E" w:rsidRDefault="00737D4E" w:rsidP="004B1E20"/>
    <w:p w:rsidR="00737D4E" w:rsidRDefault="00907211" w:rsidP="004B1E20">
      <w:r>
        <w:t>+++++++++++++++++++++++++++++++++++++++++++++++++++++++++++++++</w:t>
      </w:r>
    </w:p>
    <w:p w:rsidR="00907211" w:rsidRDefault="00907211" w:rsidP="004B1E20">
      <w:pPr>
        <w:rPr>
          <w:rFonts w:ascii="Arial" w:hAnsi="Arial" w:cs="Arial"/>
          <w:sz w:val="32"/>
          <w:szCs w:val="32"/>
        </w:rPr>
      </w:pPr>
      <w:r>
        <w:rPr>
          <w:rFonts w:ascii="Arial" w:hAnsi="Arial" w:cs="Arial"/>
          <w:sz w:val="32"/>
          <w:szCs w:val="32"/>
        </w:rPr>
        <w:t>NOTES:</w:t>
      </w:r>
    </w:p>
    <w:p w:rsidR="00737D4E" w:rsidRDefault="00907211" w:rsidP="004B1E20">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w:t>
      </w:r>
      <w:r w:rsidR="00EB41CA">
        <w:rPr>
          <w:rFonts w:ascii="Arial" w:hAnsi="Arial" w:cs="Arial"/>
          <w:sz w:val="32"/>
          <w:szCs w:val="32"/>
        </w:rPr>
        <w:t>____________</w:t>
      </w:r>
    </w:p>
    <w:p w:rsidR="00EB41CA" w:rsidRDefault="00EB41CA" w:rsidP="004B1E20"/>
    <w:p w:rsidR="00EB41CA" w:rsidRDefault="00EB41CA" w:rsidP="004B1E20"/>
    <w:p w:rsidR="00737D4E" w:rsidRDefault="00737D4E" w:rsidP="004B1E20"/>
    <w:p w:rsidR="000741DB" w:rsidRDefault="000741DB" w:rsidP="000741DB">
      <w:r w:rsidRPr="006662A8">
        <w:rPr>
          <w:rFonts w:ascii="Stencil" w:hAnsi="Stencil"/>
          <w:sz w:val="56"/>
          <w:szCs w:val="56"/>
          <w:bdr w:val="dashDotStroked" w:sz="24" w:space="0" w:color="auto"/>
        </w:rPr>
        <w:t>False</w:t>
      </w:r>
    </w:p>
    <w:p w:rsidR="000741DB" w:rsidRDefault="000741DB" w:rsidP="009E12E3"/>
    <w:p w:rsidR="000741DB" w:rsidRDefault="000741DB" w:rsidP="009E12E3">
      <w:pPr>
        <w:rPr>
          <w:rFonts w:ascii="Arial" w:hAnsi="Arial" w:cs="Arial"/>
          <w:sz w:val="28"/>
          <w:szCs w:val="28"/>
        </w:rPr>
      </w:pPr>
      <w:r>
        <w:rPr>
          <w:rFonts w:ascii="Arial" w:hAnsi="Arial" w:cs="Arial"/>
          <w:b/>
          <w:sz w:val="28"/>
          <w:szCs w:val="28"/>
        </w:rPr>
        <w:t>Tax returns are due the same time as individual returns.</w:t>
      </w:r>
    </w:p>
    <w:p w:rsidR="000741DB" w:rsidRDefault="000741DB" w:rsidP="009E12E3">
      <w:pPr>
        <w:rPr>
          <w:rFonts w:ascii="Arial" w:hAnsi="Arial" w:cs="Arial"/>
          <w:sz w:val="28"/>
          <w:szCs w:val="28"/>
        </w:rPr>
      </w:pPr>
    </w:p>
    <w:p w:rsidR="000741DB" w:rsidRDefault="00652A35" w:rsidP="009E12E3">
      <w:pPr>
        <w:rPr>
          <w:rFonts w:ascii="Arial" w:hAnsi="Arial" w:cs="Arial"/>
        </w:rPr>
      </w:pPr>
      <w:r>
        <w:rPr>
          <w:rFonts w:ascii="Arial" w:hAnsi="Arial" w:cs="Arial"/>
        </w:rPr>
        <w:t>Corporate t</w:t>
      </w:r>
      <w:r w:rsidR="000741DB">
        <w:rPr>
          <w:rFonts w:ascii="Arial" w:hAnsi="Arial" w:cs="Arial"/>
        </w:rPr>
        <w:t xml:space="preserve">ax returns are due </w:t>
      </w:r>
      <w:r w:rsidR="00115263">
        <w:rPr>
          <w:rFonts w:ascii="Arial" w:hAnsi="Arial" w:cs="Arial"/>
        </w:rPr>
        <w:t>2</w:t>
      </w:r>
      <w:r w:rsidR="000741DB">
        <w:rPr>
          <w:rFonts w:ascii="Arial" w:hAnsi="Arial" w:cs="Arial"/>
        </w:rPr>
        <w:t xml:space="preserve"> ½ months after the end of the CA’s fiscal year. Thus, for 12/31 year ends, the tax returns are due March 15</w:t>
      </w:r>
      <w:r w:rsidR="000741DB" w:rsidRPr="000741DB">
        <w:rPr>
          <w:rFonts w:ascii="Arial" w:hAnsi="Arial" w:cs="Arial"/>
          <w:vertAlign w:val="superscript"/>
        </w:rPr>
        <w:t>th</w:t>
      </w:r>
      <w:r w:rsidR="000741DB">
        <w:rPr>
          <w:rFonts w:ascii="Arial" w:hAnsi="Arial" w:cs="Arial"/>
        </w:rPr>
        <w:t>, not April 15</w:t>
      </w:r>
      <w:r w:rsidR="000741DB" w:rsidRPr="000741DB">
        <w:rPr>
          <w:rFonts w:ascii="Arial" w:hAnsi="Arial" w:cs="Arial"/>
          <w:vertAlign w:val="superscript"/>
        </w:rPr>
        <w:t>th</w:t>
      </w:r>
      <w:r w:rsidR="000741DB">
        <w:rPr>
          <w:rFonts w:ascii="Arial" w:hAnsi="Arial" w:cs="Arial"/>
        </w:rPr>
        <w:t>.</w:t>
      </w:r>
    </w:p>
    <w:p w:rsidR="000741DB" w:rsidRDefault="000741DB" w:rsidP="009E12E3"/>
    <w:p w:rsidR="00907211" w:rsidRDefault="00907211" w:rsidP="009E12E3">
      <w:pPr>
        <w:rPr>
          <w:rFonts w:ascii="Arial" w:hAnsi="Arial" w:cs="Arial"/>
        </w:rPr>
      </w:pPr>
      <w:r>
        <w:rPr>
          <w:rFonts w:ascii="Arial" w:hAnsi="Arial" w:cs="Arial"/>
        </w:rPr>
        <w:t xml:space="preserve">For those 990 returns discussed previously, the due date is </w:t>
      </w:r>
      <w:r w:rsidR="00115263">
        <w:rPr>
          <w:rFonts w:ascii="Arial" w:hAnsi="Arial" w:cs="Arial"/>
        </w:rPr>
        <w:t>4</w:t>
      </w:r>
      <w:r>
        <w:rPr>
          <w:rFonts w:ascii="Arial" w:hAnsi="Arial" w:cs="Arial"/>
        </w:rPr>
        <w:t xml:space="preserve"> ½ months, or May 15</w:t>
      </w:r>
      <w:r w:rsidRPr="00907211">
        <w:rPr>
          <w:rFonts w:ascii="Arial" w:hAnsi="Arial" w:cs="Arial"/>
          <w:vertAlign w:val="superscript"/>
        </w:rPr>
        <w:t>th</w:t>
      </w:r>
      <w:r>
        <w:rPr>
          <w:rFonts w:ascii="Arial" w:hAnsi="Arial" w:cs="Arial"/>
        </w:rPr>
        <w:t>.</w:t>
      </w:r>
    </w:p>
    <w:p w:rsidR="00907211" w:rsidRDefault="00907211" w:rsidP="009E12E3">
      <w:pPr>
        <w:rPr>
          <w:rFonts w:ascii="Arial" w:hAnsi="Arial" w:cs="Arial"/>
        </w:rPr>
      </w:pPr>
    </w:p>
    <w:p w:rsidR="00907211" w:rsidRDefault="00907211" w:rsidP="009E12E3">
      <w:pPr>
        <w:rPr>
          <w:rFonts w:ascii="Arial" w:hAnsi="Arial" w:cs="Arial"/>
        </w:rPr>
      </w:pPr>
      <w:r>
        <w:rPr>
          <w:rFonts w:ascii="Arial" w:hAnsi="Arial" w:cs="Arial"/>
        </w:rPr>
        <w:t>An automatic extension can be granted for six months. This is an extension to FILE returns, NOT to PAY taxes!</w:t>
      </w:r>
    </w:p>
    <w:p w:rsidR="00546B6F" w:rsidRDefault="00546B6F" w:rsidP="009E12E3">
      <w:pPr>
        <w:rPr>
          <w:rFonts w:ascii="Arial" w:hAnsi="Arial" w:cs="Arial"/>
        </w:rPr>
      </w:pPr>
    </w:p>
    <w:p w:rsidR="00546B6F" w:rsidRPr="00546B6F" w:rsidRDefault="00546B6F" w:rsidP="009E12E3">
      <w:pPr>
        <w:rPr>
          <w:rFonts w:ascii="Arial" w:hAnsi="Arial" w:cs="Arial"/>
          <w:color w:val="C00000"/>
        </w:rPr>
      </w:pPr>
      <w:r w:rsidRPr="00546B6F">
        <w:rPr>
          <w:rFonts w:ascii="Arial" w:hAnsi="Arial" w:cs="Arial"/>
          <w:color w:val="C00000"/>
        </w:rPr>
        <w:t xml:space="preserve">UPDATE </w:t>
      </w:r>
      <w:r>
        <w:rPr>
          <w:rFonts w:ascii="Arial" w:hAnsi="Arial" w:cs="Arial"/>
          <w:color w:val="C00000"/>
        </w:rPr>
        <w:t xml:space="preserve"> </w:t>
      </w:r>
      <w:bookmarkStart w:id="0" w:name="_GoBack"/>
      <w:bookmarkEnd w:id="0"/>
      <w:r w:rsidRPr="00546B6F">
        <w:rPr>
          <w:rFonts w:ascii="Arial" w:hAnsi="Arial" w:cs="Arial"/>
          <w:color w:val="C00000"/>
        </w:rPr>
        <w:t xml:space="preserve"> JANUARY, 2016  SEE AICPA HANDOUT re: 2017 due date changes</w:t>
      </w:r>
    </w:p>
    <w:p w:rsidR="00EB41CA" w:rsidRPr="000E715B" w:rsidRDefault="00EB41CA" w:rsidP="009E12E3">
      <w:pPr>
        <w:rPr>
          <w:rFonts w:ascii="Arial" w:hAnsi="Arial" w:cs="Arial"/>
        </w:rPr>
      </w:pPr>
    </w:p>
    <w:p w:rsidR="00423DCB" w:rsidRDefault="00423DCB" w:rsidP="009E12E3">
      <w:r>
        <w:t>+++++++++++++++++++++++++++++++++++++++++++++++++++++++++++++++</w:t>
      </w:r>
    </w:p>
    <w:p w:rsidR="000E715B" w:rsidRDefault="000E715B" w:rsidP="009E12E3">
      <w:pPr>
        <w:rPr>
          <w:rFonts w:ascii="Arial" w:hAnsi="Arial" w:cs="Arial"/>
          <w:sz w:val="32"/>
          <w:szCs w:val="32"/>
        </w:rPr>
      </w:pPr>
      <w:r>
        <w:rPr>
          <w:rFonts w:ascii="Arial" w:hAnsi="Arial" w:cs="Arial"/>
          <w:sz w:val="32"/>
          <w:szCs w:val="32"/>
        </w:rPr>
        <w:t>NOTES:</w:t>
      </w:r>
    </w:p>
    <w:p w:rsidR="000E715B" w:rsidRPr="000E715B" w:rsidRDefault="000E715B" w:rsidP="009E12E3">
      <w:pPr>
        <w:rPr>
          <w:rFonts w:ascii="Arial" w:hAnsi="Arial" w:cs="Arial"/>
          <w:sz w:val="32"/>
          <w:szCs w:val="32"/>
        </w:rPr>
      </w:pPr>
      <w:r>
        <w:rPr>
          <w:rFonts w:ascii="Arial" w:hAnsi="Arial" w:cs="Arial"/>
          <w:sz w:val="32"/>
          <w:szCs w:val="32"/>
        </w:rPr>
        <w:t>________________________________________________________________________________________________</w:t>
      </w:r>
      <w:r w:rsidR="007D597D">
        <w:rPr>
          <w:rFonts w:ascii="Arial" w:hAnsi="Arial" w:cs="Arial"/>
          <w:sz w:val="32"/>
          <w:szCs w:val="32"/>
        </w:rPr>
        <w:t>________________________________________________</w:t>
      </w:r>
      <w:r w:rsidR="00EB41CA">
        <w:rPr>
          <w:rFonts w:ascii="Arial" w:hAnsi="Arial" w:cs="Arial"/>
          <w:sz w:val="32"/>
          <w:szCs w:val="32"/>
        </w:rPr>
        <w:t>____________</w:t>
      </w:r>
    </w:p>
    <w:p w:rsidR="00423DCB" w:rsidRDefault="00423DCB" w:rsidP="009E12E3"/>
    <w:p w:rsidR="00EB41CA" w:rsidRDefault="00EB41CA" w:rsidP="009E12E3"/>
    <w:p w:rsidR="00EB41CA" w:rsidRDefault="00EB41CA" w:rsidP="009E12E3"/>
    <w:p w:rsidR="00EB41CA" w:rsidRDefault="00EB41CA" w:rsidP="009E12E3"/>
    <w:p w:rsidR="00423DCB" w:rsidRPr="00423DCB" w:rsidRDefault="00423DCB" w:rsidP="00423DCB">
      <w:pPr>
        <w:rPr>
          <w:rFonts w:ascii="Jokewood" w:hAnsi="Jokewood"/>
        </w:rPr>
      </w:pPr>
      <w:r w:rsidRPr="00423DCB">
        <w:rPr>
          <w:rFonts w:ascii="Jokewood" w:hAnsi="Jokewood"/>
          <w:sz w:val="56"/>
          <w:szCs w:val="56"/>
          <w:bdr w:val="dashDotStroked" w:sz="24" w:space="0" w:color="auto"/>
        </w:rPr>
        <w:t>True</w:t>
      </w:r>
    </w:p>
    <w:p w:rsidR="00423DCB" w:rsidRDefault="00423DCB" w:rsidP="009E12E3"/>
    <w:p w:rsidR="009E12E3" w:rsidRPr="00423DCB" w:rsidRDefault="009E12E3" w:rsidP="009E12E3">
      <w:pPr>
        <w:rPr>
          <w:rFonts w:ascii="Arial" w:hAnsi="Arial" w:cs="Arial"/>
          <w:b/>
          <w:sz w:val="28"/>
          <w:szCs w:val="28"/>
        </w:rPr>
      </w:pPr>
      <w:r w:rsidRPr="00423DCB">
        <w:rPr>
          <w:rFonts w:ascii="Arial" w:hAnsi="Arial" w:cs="Arial"/>
          <w:b/>
          <w:sz w:val="28"/>
          <w:szCs w:val="28"/>
        </w:rPr>
        <w:t>CAs are the only taxable entity that can choose each year which tax form to file, and each of these tax forms has an entirely different tax rate.</w:t>
      </w:r>
    </w:p>
    <w:p w:rsidR="00423DCB" w:rsidRDefault="00423DCB" w:rsidP="009E12E3"/>
    <w:p w:rsidR="00DA23D6" w:rsidRDefault="00DA23D6" w:rsidP="009E12E3">
      <w:pPr>
        <w:rPr>
          <w:rFonts w:ascii="Arial" w:hAnsi="Arial" w:cs="Arial"/>
        </w:rPr>
      </w:pPr>
      <w:r>
        <w:rPr>
          <w:rFonts w:ascii="Arial" w:hAnsi="Arial" w:cs="Arial"/>
        </w:rPr>
        <w:t xml:space="preserve">Absolutely true! It is </w:t>
      </w:r>
      <w:r w:rsidR="00141E20">
        <w:rPr>
          <w:rFonts w:ascii="Arial" w:hAnsi="Arial" w:cs="Arial"/>
        </w:rPr>
        <w:t xml:space="preserve">a </w:t>
      </w:r>
      <w:r>
        <w:rPr>
          <w:rFonts w:ascii="Arial" w:hAnsi="Arial" w:cs="Arial"/>
        </w:rPr>
        <w:t>bizarre tax law, and one that many do not fully understand. Here is the quick &amp; simple explanation:</w:t>
      </w:r>
    </w:p>
    <w:p w:rsidR="00DA23D6" w:rsidRPr="00DA23D6" w:rsidRDefault="00DA23D6" w:rsidP="00DA23D6">
      <w:pPr>
        <w:jc w:val="center"/>
        <w:rPr>
          <w:rFonts w:ascii="Arial" w:hAnsi="Arial" w:cs="Arial"/>
          <w:b/>
          <w:i/>
          <w:sz w:val="28"/>
          <w:szCs w:val="28"/>
        </w:rPr>
      </w:pPr>
      <w:r w:rsidRPr="00DA23D6">
        <w:rPr>
          <w:rFonts w:ascii="Arial" w:hAnsi="Arial" w:cs="Arial"/>
          <w:b/>
          <w:i/>
          <w:sz w:val="28"/>
          <w:szCs w:val="28"/>
        </w:rPr>
        <w:t>Form 1120-H</w:t>
      </w:r>
    </w:p>
    <w:p w:rsidR="00DA23D6" w:rsidRDefault="00DA23D6" w:rsidP="00DA23D6">
      <w:pPr>
        <w:numPr>
          <w:ilvl w:val="0"/>
          <w:numId w:val="5"/>
        </w:numPr>
        <w:rPr>
          <w:rFonts w:ascii="Arial" w:hAnsi="Arial" w:cs="Arial"/>
        </w:rPr>
      </w:pPr>
      <w:r>
        <w:rPr>
          <w:rFonts w:ascii="Arial" w:hAnsi="Arial" w:cs="Arial"/>
        </w:rPr>
        <w:t>Tax rate – 30%</w:t>
      </w:r>
    </w:p>
    <w:p w:rsidR="00DA23D6" w:rsidRDefault="00DA23D6" w:rsidP="0073710D">
      <w:pPr>
        <w:numPr>
          <w:ilvl w:val="0"/>
          <w:numId w:val="5"/>
        </w:numPr>
        <w:rPr>
          <w:rFonts w:ascii="Arial" w:hAnsi="Arial" w:cs="Arial"/>
        </w:rPr>
      </w:pPr>
      <w:r>
        <w:rPr>
          <w:rFonts w:ascii="Arial" w:hAnsi="Arial" w:cs="Arial"/>
        </w:rPr>
        <w:t>One page, easy tax return</w:t>
      </w:r>
    </w:p>
    <w:p w:rsidR="00DA23D6" w:rsidRDefault="00DA23D6" w:rsidP="00DA23D6">
      <w:pPr>
        <w:numPr>
          <w:ilvl w:val="0"/>
          <w:numId w:val="5"/>
        </w:numPr>
        <w:rPr>
          <w:rFonts w:ascii="Arial" w:hAnsi="Arial" w:cs="Arial"/>
        </w:rPr>
      </w:pPr>
      <w:r>
        <w:rPr>
          <w:rFonts w:ascii="Arial" w:hAnsi="Arial" w:cs="Arial"/>
        </w:rPr>
        <w:t>Uses the terms Exempt Function and Taxable Income</w:t>
      </w:r>
    </w:p>
    <w:p w:rsidR="00DA23D6" w:rsidRDefault="00DA23D6" w:rsidP="00DA23D6">
      <w:pPr>
        <w:numPr>
          <w:ilvl w:val="0"/>
          <w:numId w:val="5"/>
        </w:numPr>
        <w:rPr>
          <w:rFonts w:ascii="Arial" w:hAnsi="Arial" w:cs="Arial"/>
        </w:rPr>
      </w:pPr>
      <w:r>
        <w:rPr>
          <w:rFonts w:ascii="Arial" w:hAnsi="Arial" w:cs="Arial"/>
        </w:rPr>
        <w:t>Not necessary to have operating and reserve fund separate</w:t>
      </w:r>
    </w:p>
    <w:p w:rsidR="00DA23D6" w:rsidRDefault="00DA23D6" w:rsidP="00DA23D6">
      <w:pPr>
        <w:numPr>
          <w:ilvl w:val="0"/>
          <w:numId w:val="5"/>
        </w:numPr>
        <w:rPr>
          <w:rFonts w:ascii="Arial" w:hAnsi="Arial" w:cs="Arial"/>
        </w:rPr>
      </w:pPr>
      <w:r>
        <w:rPr>
          <w:rFonts w:ascii="Arial" w:hAnsi="Arial" w:cs="Arial"/>
        </w:rPr>
        <w:t>Not necessary to have Revenue Ruling 70-604</w:t>
      </w:r>
    </w:p>
    <w:p w:rsidR="0073710D" w:rsidRDefault="0073710D" w:rsidP="00DA23D6">
      <w:pPr>
        <w:numPr>
          <w:ilvl w:val="0"/>
          <w:numId w:val="5"/>
        </w:numPr>
        <w:rPr>
          <w:rFonts w:ascii="Arial" w:hAnsi="Arial" w:cs="Arial"/>
        </w:rPr>
      </w:pPr>
      <w:r>
        <w:rPr>
          <w:rFonts w:ascii="Arial" w:hAnsi="Arial" w:cs="Arial"/>
        </w:rPr>
        <w:t>Estimated tax payments not required</w:t>
      </w:r>
    </w:p>
    <w:p w:rsidR="00DA23D6" w:rsidRDefault="00DA23D6" w:rsidP="00DA23D6">
      <w:pPr>
        <w:numPr>
          <w:ilvl w:val="0"/>
          <w:numId w:val="5"/>
        </w:numPr>
        <w:rPr>
          <w:rFonts w:ascii="Arial" w:hAnsi="Arial" w:cs="Arial"/>
        </w:rPr>
      </w:pPr>
      <w:r>
        <w:rPr>
          <w:rFonts w:ascii="Arial" w:hAnsi="Arial" w:cs="Arial"/>
        </w:rPr>
        <w:t>Little audit risk</w:t>
      </w:r>
    </w:p>
    <w:p w:rsidR="00D82F09" w:rsidRDefault="00D82F09" w:rsidP="00D82F09">
      <w:pPr>
        <w:numPr>
          <w:ilvl w:val="0"/>
          <w:numId w:val="5"/>
        </w:numPr>
        <w:rPr>
          <w:rFonts w:ascii="Arial" w:hAnsi="Arial" w:cs="Arial"/>
        </w:rPr>
      </w:pPr>
      <w:r>
        <w:rPr>
          <w:rFonts w:ascii="Arial" w:hAnsi="Arial" w:cs="Arial"/>
        </w:rPr>
        <w:t>Only available for residential associations (or substantially residential)</w:t>
      </w:r>
    </w:p>
    <w:p w:rsidR="0015330D" w:rsidRDefault="0015330D" w:rsidP="0015330D">
      <w:pPr>
        <w:numPr>
          <w:ilvl w:val="1"/>
          <w:numId w:val="5"/>
        </w:numPr>
        <w:rPr>
          <w:rFonts w:ascii="Arial" w:hAnsi="Arial" w:cs="Arial"/>
        </w:rPr>
      </w:pPr>
      <w:r>
        <w:rPr>
          <w:rFonts w:ascii="Arial" w:hAnsi="Arial" w:cs="Arial"/>
        </w:rPr>
        <w:t>85% of the units or lots must be residential</w:t>
      </w:r>
    </w:p>
    <w:p w:rsidR="00D82F09" w:rsidRDefault="00D82F09" w:rsidP="00D82F09">
      <w:pPr>
        <w:numPr>
          <w:ilvl w:val="0"/>
          <w:numId w:val="5"/>
        </w:numPr>
        <w:rPr>
          <w:rFonts w:ascii="Arial" w:hAnsi="Arial" w:cs="Arial"/>
        </w:rPr>
      </w:pPr>
      <w:r>
        <w:rPr>
          <w:rFonts w:ascii="Arial" w:hAnsi="Arial" w:cs="Arial"/>
        </w:rPr>
        <w:t>CAs with large amounts of per use services (e.g. valet and maid) may not qualify</w:t>
      </w:r>
    </w:p>
    <w:p w:rsidR="00D82F09" w:rsidRDefault="00D82F09" w:rsidP="00D82F09">
      <w:pPr>
        <w:numPr>
          <w:ilvl w:val="1"/>
          <w:numId w:val="5"/>
        </w:numPr>
        <w:rPr>
          <w:rFonts w:ascii="Arial" w:hAnsi="Arial" w:cs="Arial"/>
        </w:rPr>
      </w:pPr>
      <w:r>
        <w:rPr>
          <w:rFonts w:ascii="Arial" w:hAnsi="Arial" w:cs="Arial"/>
        </w:rPr>
        <w:t>60% of income must be exempt function</w:t>
      </w:r>
    </w:p>
    <w:p w:rsidR="00D82F09" w:rsidRDefault="00D82F09" w:rsidP="00D82F09">
      <w:pPr>
        <w:numPr>
          <w:ilvl w:val="1"/>
          <w:numId w:val="5"/>
        </w:numPr>
        <w:rPr>
          <w:rFonts w:ascii="Arial" w:hAnsi="Arial" w:cs="Arial"/>
        </w:rPr>
      </w:pPr>
      <w:r>
        <w:rPr>
          <w:rFonts w:ascii="Arial" w:hAnsi="Arial" w:cs="Arial"/>
        </w:rPr>
        <w:t>90% of expenses must be exempt function (includes reserve expenses)</w:t>
      </w:r>
    </w:p>
    <w:p w:rsidR="00DA23D6" w:rsidRDefault="00DA23D6" w:rsidP="00DA23D6">
      <w:pPr>
        <w:rPr>
          <w:rFonts w:ascii="Arial" w:hAnsi="Arial" w:cs="Arial"/>
        </w:rPr>
      </w:pPr>
    </w:p>
    <w:p w:rsidR="00DA23D6" w:rsidRDefault="00DA23D6" w:rsidP="00DA23D6">
      <w:pPr>
        <w:rPr>
          <w:rFonts w:ascii="Arial" w:hAnsi="Arial" w:cs="Arial"/>
        </w:rPr>
      </w:pPr>
    </w:p>
    <w:p w:rsidR="00DA23D6" w:rsidRPr="00DA23D6" w:rsidRDefault="00DA23D6" w:rsidP="00DA23D6">
      <w:pPr>
        <w:jc w:val="center"/>
        <w:rPr>
          <w:rFonts w:ascii="Arial" w:hAnsi="Arial" w:cs="Arial"/>
          <w:b/>
          <w:i/>
          <w:sz w:val="28"/>
          <w:szCs w:val="28"/>
        </w:rPr>
      </w:pPr>
      <w:r w:rsidRPr="00DA23D6">
        <w:rPr>
          <w:rFonts w:ascii="Arial" w:hAnsi="Arial" w:cs="Arial"/>
          <w:b/>
          <w:i/>
          <w:sz w:val="28"/>
          <w:szCs w:val="28"/>
        </w:rPr>
        <w:t>Form 1120 (or 1120-A)</w:t>
      </w:r>
    </w:p>
    <w:p w:rsidR="00DA23D6" w:rsidRDefault="00DA23D6" w:rsidP="00DA23D6">
      <w:pPr>
        <w:numPr>
          <w:ilvl w:val="0"/>
          <w:numId w:val="6"/>
        </w:numPr>
        <w:rPr>
          <w:rFonts w:ascii="Arial" w:hAnsi="Arial" w:cs="Arial"/>
        </w:rPr>
      </w:pPr>
      <w:r>
        <w:rPr>
          <w:rFonts w:ascii="Arial" w:hAnsi="Arial" w:cs="Arial"/>
        </w:rPr>
        <w:t>Tax rate – first $50,000 of income – 15%</w:t>
      </w:r>
    </w:p>
    <w:p w:rsidR="00DA23D6" w:rsidRDefault="00DA23D6" w:rsidP="00DA23D6">
      <w:pPr>
        <w:numPr>
          <w:ilvl w:val="0"/>
          <w:numId w:val="6"/>
        </w:numPr>
        <w:rPr>
          <w:rFonts w:ascii="Arial" w:hAnsi="Arial" w:cs="Arial"/>
        </w:rPr>
      </w:pPr>
      <w:r>
        <w:rPr>
          <w:rFonts w:ascii="Arial" w:hAnsi="Arial" w:cs="Arial"/>
        </w:rPr>
        <w:t>More complicated return to prepare (multiple pages)</w:t>
      </w:r>
    </w:p>
    <w:p w:rsidR="0073710D" w:rsidRDefault="00115263" w:rsidP="00DA23D6">
      <w:pPr>
        <w:numPr>
          <w:ilvl w:val="0"/>
          <w:numId w:val="6"/>
        </w:numPr>
        <w:rPr>
          <w:rFonts w:ascii="Arial" w:hAnsi="Arial" w:cs="Arial"/>
        </w:rPr>
      </w:pPr>
      <w:r>
        <w:rPr>
          <w:rFonts w:ascii="Arial" w:hAnsi="Arial" w:cs="Arial"/>
        </w:rPr>
        <w:t>Estimated tax payments required</w:t>
      </w:r>
    </w:p>
    <w:p w:rsidR="00DA23D6" w:rsidRDefault="00DA23D6" w:rsidP="00DA23D6">
      <w:pPr>
        <w:numPr>
          <w:ilvl w:val="0"/>
          <w:numId w:val="6"/>
        </w:numPr>
        <w:rPr>
          <w:rFonts w:ascii="Arial" w:hAnsi="Arial" w:cs="Arial"/>
        </w:rPr>
      </w:pPr>
      <w:r>
        <w:rPr>
          <w:rFonts w:ascii="Arial" w:hAnsi="Arial" w:cs="Arial"/>
        </w:rPr>
        <w:t>Have to detail all income and expenses of the Association</w:t>
      </w:r>
    </w:p>
    <w:p w:rsidR="00D82F09" w:rsidRDefault="00DA23D6" w:rsidP="00D82F09">
      <w:pPr>
        <w:numPr>
          <w:ilvl w:val="0"/>
          <w:numId w:val="6"/>
        </w:numPr>
        <w:rPr>
          <w:rFonts w:ascii="Arial" w:hAnsi="Arial" w:cs="Arial"/>
        </w:rPr>
      </w:pPr>
      <w:r>
        <w:rPr>
          <w:rFonts w:ascii="Arial" w:hAnsi="Arial" w:cs="Arial"/>
        </w:rPr>
        <w:t>Seg</w:t>
      </w:r>
      <w:r w:rsidR="00D82F09">
        <w:rPr>
          <w:rFonts w:ascii="Arial" w:hAnsi="Arial" w:cs="Arial"/>
        </w:rPr>
        <w:t xml:space="preserve">regates income into Membership and </w:t>
      </w:r>
      <w:r>
        <w:rPr>
          <w:rFonts w:ascii="Arial" w:hAnsi="Arial" w:cs="Arial"/>
        </w:rPr>
        <w:t>Nonmembership</w:t>
      </w:r>
    </w:p>
    <w:p w:rsidR="00D82F09" w:rsidRDefault="00D82F09" w:rsidP="00D82F09">
      <w:pPr>
        <w:numPr>
          <w:ilvl w:val="1"/>
          <w:numId w:val="6"/>
        </w:numPr>
        <w:rPr>
          <w:rFonts w:ascii="Arial" w:hAnsi="Arial" w:cs="Arial"/>
        </w:rPr>
      </w:pPr>
      <w:r>
        <w:rPr>
          <w:rFonts w:ascii="Arial" w:hAnsi="Arial" w:cs="Arial"/>
        </w:rPr>
        <w:t>Renters are considered members for tax law.</w:t>
      </w:r>
    </w:p>
    <w:p w:rsidR="00D82F09" w:rsidRDefault="00D82F09" w:rsidP="00D82F09">
      <w:pPr>
        <w:numPr>
          <w:ilvl w:val="1"/>
          <w:numId w:val="6"/>
        </w:numPr>
        <w:rPr>
          <w:rFonts w:ascii="Arial" w:hAnsi="Arial" w:cs="Arial"/>
        </w:rPr>
      </w:pPr>
      <w:r>
        <w:rPr>
          <w:rFonts w:ascii="Arial" w:hAnsi="Arial" w:cs="Arial"/>
        </w:rPr>
        <w:t>Nonmembership, includes investment earnings, e.g.interest</w:t>
      </w:r>
    </w:p>
    <w:p w:rsidR="00CA4EF6" w:rsidRDefault="00CA4EF6" w:rsidP="00DA23D6">
      <w:pPr>
        <w:numPr>
          <w:ilvl w:val="0"/>
          <w:numId w:val="6"/>
        </w:numPr>
        <w:rPr>
          <w:rFonts w:ascii="Arial" w:hAnsi="Arial" w:cs="Arial"/>
        </w:rPr>
      </w:pPr>
      <w:r>
        <w:rPr>
          <w:rFonts w:ascii="Arial" w:hAnsi="Arial" w:cs="Arial"/>
        </w:rPr>
        <w:t>Capital Contributions are not taxable</w:t>
      </w:r>
      <w:r w:rsidR="00652A35">
        <w:rPr>
          <w:rFonts w:ascii="Arial" w:hAnsi="Arial" w:cs="Arial"/>
        </w:rPr>
        <w:t>, if the following occurs:</w:t>
      </w:r>
    </w:p>
    <w:p w:rsidR="00CA4EF6" w:rsidRDefault="00652A35" w:rsidP="00CA4EF6">
      <w:pPr>
        <w:numPr>
          <w:ilvl w:val="1"/>
          <w:numId w:val="6"/>
        </w:numPr>
        <w:rPr>
          <w:rFonts w:ascii="Arial" w:hAnsi="Arial" w:cs="Arial"/>
        </w:rPr>
      </w:pPr>
      <w:r>
        <w:rPr>
          <w:rFonts w:ascii="Arial" w:hAnsi="Arial" w:cs="Arial"/>
        </w:rPr>
        <w:t>Earmarked for</w:t>
      </w:r>
      <w:r w:rsidR="00CA4EF6">
        <w:rPr>
          <w:rFonts w:ascii="Arial" w:hAnsi="Arial" w:cs="Arial"/>
        </w:rPr>
        <w:t xml:space="preserve"> a capital purpose (e.g. backed by a reserve study)</w:t>
      </w:r>
    </w:p>
    <w:p w:rsidR="00CA4EF6" w:rsidRDefault="00CA4EF6" w:rsidP="00CA4EF6">
      <w:pPr>
        <w:numPr>
          <w:ilvl w:val="1"/>
          <w:numId w:val="6"/>
        </w:numPr>
        <w:rPr>
          <w:rFonts w:ascii="Arial" w:hAnsi="Arial" w:cs="Arial"/>
        </w:rPr>
      </w:pPr>
      <w:r>
        <w:rPr>
          <w:rFonts w:ascii="Arial" w:hAnsi="Arial" w:cs="Arial"/>
        </w:rPr>
        <w:t>Segregated and held for a capital purpose (e.g. separate bank account, segregated on the financial statements, accounting for funds separately from operating funds)</w:t>
      </w:r>
    </w:p>
    <w:p w:rsidR="00CA4EF6" w:rsidRDefault="00CA4EF6" w:rsidP="00CA4EF6">
      <w:pPr>
        <w:numPr>
          <w:ilvl w:val="2"/>
          <w:numId w:val="6"/>
        </w:numPr>
        <w:rPr>
          <w:rFonts w:ascii="Arial" w:hAnsi="Arial" w:cs="Arial"/>
        </w:rPr>
      </w:pPr>
      <w:r>
        <w:rPr>
          <w:rFonts w:ascii="Arial" w:hAnsi="Arial" w:cs="Arial"/>
        </w:rPr>
        <w:t>“Capital” purpose does not include painting, conti</w:t>
      </w:r>
      <w:r w:rsidR="00652A35">
        <w:rPr>
          <w:rFonts w:ascii="Arial" w:hAnsi="Arial" w:cs="Arial"/>
        </w:rPr>
        <w:t xml:space="preserve">ngency and </w:t>
      </w:r>
      <w:r w:rsidR="001A42FC">
        <w:rPr>
          <w:rFonts w:ascii="Arial" w:hAnsi="Arial" w:cs="Arial"/>
        </w:rPr>
        <w:t>maintenance</w:t>
      </w:r>
      <w:r w:rsidR="00652A35">
        <w:rPr>
          <w:rFonts w:ascii="Arial" w:hAnsi="Arial" w:cs="Arial"/>
        </w:rPr>
        <w:t xml:space="preserve"> type of items (see article at the end)</w:t>
      </w:r>
    </w:p>
    <w:p w:rsidR="00CA4EF6" w:rsidRDefault="00CA4EF6" w:rsidP="00CA4EF6">
      <w:pPr>
        <w:numPr>
          <w:ilvl w:val="3"/>
          <w:numId w:val="6"/>
        </w:numPr>
        <w:rPr>
          <w:rFonts w:ascii="Arial" w:hAnsi="Arial" w:cs="Arial"/>
        </w:rPr>
      </w:pPr>
      <w:r>
        <w:rPr>
          <w:rFonts w:ascii="Arial" w:hAnsi="Arial" w:cs="Arial"/>
        </w:rPr>
        <w:t>You can include in the reserve study and replacement fund, but the tax preparer must be able to break out the allocations and expenditures.</w:t>
      </w:r>
    </w:p>
    <w:p w:rsidR="00CA4EF6" w:rsidRDefault="00CA4EF6" w:rsidP="00CA4EF6">
      <w:pPr>
        <w:numPr>
          <w:ilvl w:val="1"/>
          <w:numId w:val="6"/>
        </w:numPr>
        <w:rPr>
          <w:rFonts w:ascii="Arial" w:hAnsi="Arial" w:cs="Arial"/>
        </w:rPr>
      </w:pPr>
      <w:r>
        <w:rPr>
          <w:rFonts w:ascii="Arial" w:hAnsi="Arial" w:cs="Arial"/>
        </w:rPr>
        <w:t>Advance notification to members (e.g. budget or reserve study)</w:t>
      </w:r>
    </w:p>
    <w:p w:rsidR="00CA4EF6" w:rsidRDefault="00CA4EF6" w:rsidP="00CA4EF6">
      <w:pPr>
        <w:numPr>
          <w:ilvl w:val="1"/>
          <w:numId w:val="6"/>
        </w:numPr>
        <w:rPr>
          <w:rFonts w:ascii="Arial" w:hAnsi="Arial" w:cs="Arial"/>
        </w:rPr>
      </w:pPr>
      <w:r>
        <w:rPr>
          <w:rFonts w:ascii="Arial" w:hAnsi="Arial" w:cs="Arial"/>
        </w:rPr>
        <w:t>Money expended for capital purposes</w:t>
      </w:r>
    </w:p>
    <w:p w:rsidR="00DA23D6" w:rsidRDefault="00D82F09" w:rsidP="00DA23D6">
      <w:pPr>
        <w:numPr>
          <w:ilvl w:val="0"/>
          <w:numId w:val="6"/>
        </w:numPr>
        <w:rPr>
          <w:rFonts w:ascii="Arial" w:hAnsi="Arial" w:cs="Arial"/>
        </w:rPr>
      </w:pPr>
      <w:r>
        <w:rPr>
          <w:rFonts w:ascii="Arial" w:hAnsi="Arial" w:cs="Arial"/>
        </w:rPr>
        <w:t>Allows excess membership income to be carried over to the next year (Revenue Ruling 70-604 – discussed later)</w:t>
      </w:r>
    </w:p>
    <w:p w:rsidR="00D82F09" w:rsidRDefault="00D82F09" w:rsidP="00DA23D6">
      <w:pPr>
        <w:numPr>
          <w:ilvl w:val="0"/>
          <w:numId w:val="6"/>
        </w:numPr>
        <w:rPr>
          <w:rFonts w:ascii="Arial" w:hAnsi="Arial" w:cs="Arial"/>
        </w:rPr>
      </w:pPr>
      <w:r>
        <w:rPr>
          <w:rFonts w:ascii="Arial" w:hAnsi="Arial" w:cs="Arial"/>
        </w:rPr>
        <w:lastRenderedPageBreak/>
        <w:t>Allows excess deductions to be carried over to the next year.</w:t>
      </w:r>
    </w:p>
    <w:p w:rsidR="00D82F09" w:rsidRDefault="00D82F09" w:rsidP="00DA23D6">
      <w:pPr>
        <w:numPr>
          <w:ilvl w:val="0"/>
          <w:numId w:val="6"/>
        </w:numPr>
        <w:rPr>
          <w:rFonts w:ascii="Arial" w:hAnsi="Arial" w:cs="Arial"/>
        </w:rPr>
      </w:pPr>
      <w:r>
        <w:rPr>
          <w:rFonts w:ascii="Arial" w:hAnsi="Arial" w:cs="Arial"/>
        </w:rPr>
        <w:t>Increase</w:t>
      </w:r>
      <w:r w:rsidR="00652A35">
        <w:rPr>
          <w:rFonts w:ascii="Arial" w:hAnsi="Arial" w:cs="Arial"/>
        </w:rPr>
        <w:t>d</w:t>
      </w:r>
      <w:r>
        <w:rPr>
          <w:rFonts w:ascii="Arial" w:hAnsi="Arial" w:cs="Arial"/>
        </w:rPr>
        <w:t xml:space="preserve"> audit risk.</w:t>
      </w:r>
    </w:p>
    <w:p w:rsidR="00DA23D6" w:rsidRPr="00DA23D6" w:rsidRDefault="00DA23D6" w:rsidP="009E12E3">
      <w:pPr>
        <w:rPr>
          <w:rFonts w:ascii="Arial" w:hAnsi="Arial" w:cs="Arial"/>
        </w:rPr>
      </w:pPr>
    </w:p>
    <w:p w:rsidR="00A050EA" w:rsidRDefault="00A050EA" w:rsidP="009E12E3"/>
    <w:p w:rsidR="00A050EA" w:rsidRDefault="00A050EA" w:rsidP="009E12E3">
      <w:pPr>
        <w:rPr>
          <w:rFonts w:ascii="Arial" w:hAnsi="Arial" w:cs="Arial"/>
        </w:rPr>
      </w:pPr>
      <w:r>
        <w:rPr>
          <w:rFonts w:ascii="Arial" w:hAnsi="Arial" w:cs="Arial"/>
        </w:rPr>
        <w:t>So…</w:t>
      </w:r>
      <w:r w:rsidRPr="00A050EA">
        <w:rPr>
          <w:rFonts w:ascii="Arial" w:hAnsi="Arial" w:cs="Arial"/>
          <w:b/>
        </w:rPr>
        <w:t>on $50,000 of taxable income</w:t>
      </w:r>
      <w:r>
        <w:rPr>
          <w:rFonts w:ascii="Arial" w:hAnsi="Arial" w:cs="Arial"/>
        </w:rPr>
        <w:t xml:space="preserve"> the difference is $15,000 of tax on 1120-H versus $7,500 of tax on 1120, or a </w:t>
      </w:r>
      <w:r w:rsidRPr="00A050EA">
        <w:rPr>
          <w:rFonts w:ascii="Arial" w:hAnsi="Arial" w:cs="Arial"/>
          <w:b/>
        </w:rPr>
        <w:t>savings of $7,500</w:t>
      </w:r>
      <w:r>
        <w:rPr>
          <w:rFonts w:ascii="Arial" w:hAnsi="Arial" w:cs="Arial"/>
        </w:rPr>
        <w:t>.</w:t>
      </w:r>
    </w:p>
    <w:p w:rsidR="00A050EA" w:rsidRDefault="00A050EA" w:rsidP="009E12E3">
      <w:pPr>
        <w:rPr>
          <w:rFonts w:ascii="Arial" w:hAnsi="Arial" w:cs="Arial"/>
        </w:rPr>
      </w:pPr>
    </w:p>
    <w:p w:rsidR="00A050EA" w:rsidRDefault="00A050EA" w:rsidP="009E12E3">
      <w:pPr>
        <w:rPr>
          <w:rFonts w:ascii="Arial" w:hAnsi="Arial" w:cs="Arial"/>
        </w:rPr>
      </w:pPr>
      <w:r>
        <w:rPr>
          <w:rFonts w:ascii="Arial" w:hAnsi="Arial" w:cs="Arial"/>
        </w:rPr>
        <w:t>However…</w:t>
      </w:r>
      <w:r w:rsidRPr="00A050EA">
        <w:rPr>
          <w:rFonts w:ascii="Arial" w:hAnsi="Arial" w:cs="Arial"/>
          <w:b/>
        </w:rPr>
        <w:t>on $500 of taxable income</w:t>
      </w:r>
      <w:r>
        <w:rPr>
          <w:rFonts w:ascii="Arial" w:hAnsi="Arial" w:cs="Arial"/>
        </w:rPr>
        <w:t xml:space="preserve"> the difference is </w:t>
      </w:r>
      <w:r w:rsidRPr="001D1F6E">
        <w:rPr>
          <w:rFonts w:ascii="Arial" w:hAnsi="Arial" w:cs="Arial"/>
        </w:rPr>
        <w:t>$150 versus $75</w:t>
      </w:r>
      <w:r w:rsidR="001D1F6E">
        <w:rPr>
          <w:rFonts w:ascii="Arial" w:hAnsi="Arial" w:cs="Arial"/>
        </w:rPr>
        <w:t xml:space="preserve"> or a </w:t>
      </w:r>
      <w:r w:rsidR="001D1F6E" w:rsidRPr="001D1F6E">
        <w:rPr>
          <w:rFonts w:ascii="Arial" w:hAnsi="Arial" w:cs="Arial"/>
          <w:b/>
        </w:rPr>
        <w:t>savings of $75</w:t>
      </w:r>
      <w:r w:rsidR="001D1F6E">
        <w:rPr>
          <w:rFonts w:ascii="Arial" w:hAnsi="Arial" w:cs="Arial"/>
        </w:rPr>
        <w:t>.</w:t>
      </w:r>
    </w:p>
    <w:p w:rsidR="003B5BBD" w:rsidRDefault="003B5BBD" w:rsidP="009E12E3">
      <w:pPr>
        <w:rPr>
          <w:rFonts w:ascii="Arial" w:hAnsi="Arial" w:cs="Arial"/>
        </w:rPr>
      </w:pPr>
    </w:p>
    <w:p w:rsidR="003B5BBD" w:rsidRDefault="003B5BBD" w:rsidP="009E12E3">
      <w:pPr>
        <w:rPr>
          <w:rFonts w:ascii="Arial" w:hAnsi="Arial" w:cs="Arial"/>
        </w:rPr>
      </w:pPr>
    </w:p>
    <w:p w:rsidR="00EB65A6" w:rsidRDefault="00EB65A6" w:rsidP="009E12E3">
      <w:pPr>
        <w:rPr>
          <w:rFonts w:ascii="Arial" w:hAnsi="Arial" w:cs="Arial"/>
        </w:rPr>
      </w:pPr>
    </w:p>
    <w:p w:rsidR="00A050EA" w:rsidRDefault="00A050EA" w:rsidP="009E12E3">
      <w:pPr>
        <w:rPr>
          <w:rFonts w:ascii="Arial" w:hAnsi="Arial" w:cs="Arial"/>
          <w:b/>
          <w:i/>
          <w:sz w:val="28"/>
          <w:szCs w:val="28"/>
        </w:rPr>
      </w:pPr>
      <w:r w:rsidRPr="00A050EA">
        <w:rPr>
          <w:rFonts w:ascii="Arial" w:hAnsi="Arial" w:cs="Arial"/>
          <w:b/>
          <w:i/>
          <w:sz w:val="28"/>
          <w:szCs w:val="28"/>
        </w:rPr>
        <w:t>When is the additional tax savings worth the additional tax preparation effort, accounting requirements and audit risk????</w:t>
      </w:r>
    </w:p>
    <w:p w:rsidR="009E7C75" w:rsidRDefault="009E7C75" w:rsidP="009E12E3">
      <w:pPr>
        <w:rPr>
          <w:rFonts w:ascii="Arial" w:hAnsi="Arial" w:cs="Arial"/>
          <w:b/>
          <w:i/>
          <w:sz w:val="28"/>
          <w:szCs w:val="28"/>
        </w:rPr>
      </w:pPr>
    </w:p>
    <w:p w:rsidR="003B5BBD" w:rsidRDefault="009E7C75" w:rsidP="009E12E3">
      <w:pPr>
        <w:rPr>
          <w:rFonts w:ascii="Arial" w:hAnsi="Arial" w:cs="Arial"/>
        </w:rPr>
      </w:pPr>
      <w:r>
        <w:rPr>
          <w:rFonts w:ascii="Arial" w:hAnsi="Arial" w:cs="Arial"/>
        </w:rPr>
        <w:t xml:space="preserve">This is a judgment call. We have a checklist to see how many of the “hoops” the Association has jumped through. If they have not complied with the majority of the requirements for 1120, then we file form 1120-H. We also compute the tax difference and in our firm we feel that savings of $200 or more justifies the additional effort and risk, if the Association complies and qualifies. </w:t>
      </w:r>
      <w:r w:rsidR="00DF5443">
        <w:rPr>
          <w:rFonts w:ascii="Arial" w:hAnsi="Arial" w:cs="Arial"/>
        </w:rPr>
        <w:t>We will even do the 1120, when the tax savings are less than $200, if the records are impeccable and the risk appears minimal.</w:t>
      </w:r>
    </w:p>
    <w:p w:rsidR="003B5BBD" w:rsidRPr="009E7C75" w:rsidRDefault="003B5BBD" w:rsidP="009E12E3">
      <w:pPr>
        <w:rPr>
          <w:rFonts w:ascii="Arial" w:hAnsi="Arial" w:cs="Arial"/>
        </w:rPr>
      </w:pPr>
    </w:p>
    <w:p w:rsidR="00A050EA" w:rsidRDefault="00A050EA" w:rsidP="009E12E3">
      <w:pPr>
        <w:rPr>
          <w:rFonts w:ascii="Arial" w:hAnsi="Arial" w:cs="Arial"/>
        </w:rPr>
      </w:pPr>
    </w:p>
    <w:p w:rsidR="00A050EA" w:rsidRPr="00EB65A6" w:rsidRDefault="00EB65A6" w:rsidP="009E12E3">
      <w:pPr>
        <w:rPr>
          <w:rFonts w:ascii="Arial" w:hAnsi="Arial" w:cs="Arial"/>
          <w:b/>
          <w:i/>
          <w:sz w:val="28"/>
          <w:szCs w:val="28"/>
        </w:rPr>
      </w:pPr>
      <w:r w:rsidRPr="00EB65A6">
        <w:rPr>
          <w:rFonts w:ascii="Arial" w:hAnsi="Arial" w:cs="Arial"/>
          <w:b/>
          <w:i/>
          <w:sz w:val="28"/>
          <w:szCs w:val="28"/>
        </w:rPr>
        <w:t xml:space="preserve">Who makes the </w:t>
      </w:r>
      <w:r>
        <w:rPr>
          <w:rFonts w:ascii="Arial" w:hAnsi="Arial" w:cs="Arial"/>
          <w:b/>
          <w:i/>
          <w:sz w:val="28"/>
          <w:szCs w:val="28"/>
        </w:rPr>
        <w:t>decision</w:t>
      </w:r>
      <w:r w:rsidRPr="00EB65A6">
        <w:rPr>
          <w:rFonts w:ascii="Arial" w:hAnsi="Arial" w:cs="Arial"/>
          <w:b/>
          <w:i/>
          <w:sz w:val="28"/>
          <w:szCs w:val="28"/>
        </w:rPr>
        <w:t xml:space="preserve"> </w:t>
      </w:r>
      <w:r>
        <w:rPr>
          <w:rFonts w:ascii="Arial" w:hAnsi="Arial" w:cs="Arial"/>
          <w:b/>
          <w:i/>
          <w:sz w:val="28"/>
          <w:szCs w:val="28"/>
        </w:rPr>
        <w:t xml:space="preserve">each year </w:t>
      </w:r>
      <w:r w:rsidRPr="00EB65A6">
        <w:rPr>
          <w:rFonts w:ascii="Arial" w:hAnsi="Arial" w:cs="Arial"/>
          <w:b/>
          <w:i/>
          <w:sz w:val="28"/>
          <w:szCs w:val="28"/>
        </w:rPr>
        <w:t>as to whe</w:t>
      </w:r>
      <w:r>
        <w:rPr>
          <w:rFonts w:ascii="Arial" w:hAnsi="Arial" w:cs="Arial"/>
          <w:b/>
          <w:i/>
          <w:sz w:val="28"/>
          <w:szCs w:val="28"/>
        </w:rPr>
        <w:t>ther</w:t>
      </w:r>
      <w:r w:rsidRPr="00EB65A6">
        <w:rPr>
          <w:rFonts w:ascii="Arial" w:hAnsi="Arial" w:cs="Arial"/>
          <w:b/>
          <w:i/>
          <w:sz w:val="28"/>
          <w:szCs w:val="28"/>
        </w:rPr>
        <w:t xml:space="preserve"> to file form 1120 or 1120-H?????</w:t>
      </w:r>
    </w:p>
    <w:p w:rsidR="00A050EA" w:rsidRDefault="00A050EA" w:rsidP="009E12E3">
      <w:pPr>
        <w:rPr>
          <w:rFonts w:ascii="Arial" w:hAnsi="Arial" w:cs="Arial"/>
        </w:rPr>
      </w:pPr>
    </w:p>
    <w:p w:rsidR="0017057F" w:rsidRDefault="0017057F" w:rsidP="009E12E3">
      <w:pPr>
        <w:rPr>
          <w:rFonts w:ascii="Arial" w:hAnsi="Arial" w:cs="Arial"/>
        </w:rPr>
      </w:pPr>
      <w:r>
        <w:rPr>
          <w:rFonts w:ascii="Arial" w:hAnsi="Arial" w:cs="Arial"/>
        </w:rPr>
        <w:t>There is no one answer. This is the wording that our firm includes in our proposal letters:</w:t>
      </w:r>
    </w:p>
    <w:p w:rsidR="0017057F" w:rsidRDefault="0017057F" w:rsidP="009E12E3">
      <w:pPr>
        <w:rPr>
          <w:rFonts w:ascii="Arial" w:hAnsi="Arial" w:cs="Arial"/>
        </w:rPr>
      </w:pPr>
    </w:p>
    <w:p w:rsidR="0017057F" w:rsidRPr="00EC4F06" w:rsidRDefault="0017057F" w:rsidP="0017057F">
      <w:pPr>
        <w:tabs>
          <w:tab w:val="left" w:pos="3150"/>
        </w:tabs>
        <w:ind w:right="-720" w:firstLine="720"/>
        <w:jc w:val="both"/>
        <w:rPr>
          <w:b/>
          <w:i/>
          <w:sz w:val="23"/>
          <w:szCs w:val="23"/>
        </w:rPr>
      </w:pPr>
      <w:r w:rsidRPr="00EC4F06">
        <w:rPr>
          <w:b/>
          <w:i/>
          <w:sz w:val="23"/>
          <w:szCs w:val="23"/>
        </w:rPr>
        <w:t>Unless otherwise direc</w:t>
      </w:r>
      <w:r>
        <w:rPr>
          <w:b/>
          <w:i/>
          <w:sz w:val="23"/>
          <w:szCs w:val="23"/>
        </w:rPr>
        <w:t>ted by the board of directors, we</w:t>
      </w:r>
      <w:r w:rsidRPr="00EC4F06">
        <w:rPr>
          <w:b/>
          <w:i/>
          <w:sz w:val="23"/>
          <w:szCs w:val="23"/>
        </w:rPr>
        <w:t xml:space="preserve"> will review the tax situation of the association and will make the determination as to what type of tax returns will be filed and will direct the board as to what elections need to be made. The responsibility for the tax returns remains with you.</w:t>
      </w:r>
    </w:p>
    <w:p w:rsidR="0017057F" w:rsidRDefault="0017057F" w:rsidP="009E12E3">
      <w:pPr>
        <w:rPr>
          <w:rFonts w:ascii="Arial" w:hAnsi="Arial" w:cs="Arial"/>
        </w:rPr>
      </w:pPr>
    </w:p>
    <w:p w:rsidR="00CE12EE" w:rsidRDefault="003B5BBD" w:rsidP="009E12E3">
      <w:pPr>
        <w:rPr>
          <w:rFonts w:ascii="Arial" w:hAnsi="Arial" w:cs="Arial"/>
        </w:rPr>
      </w:pPr>
      <w:r>
        <w:rPr>
          <w:rFonts w:ascii="Arial" w:hAnsi="Arial" w:cs="Arial"/>
        </w:rPr>
        <w:t>++++++++++++++++++++++++++++++++++++++++++++++++++++++++++++++++++</w:t>
      </w:r>
    </w:p>
    <w:p w:rsidR="003B5BBD" w:rsidRDefault="003B5BBD" w:rsidP="009E12E3">
      <w:pPr>
        <w:rPr>
          <w:rFonts w:ascii="Arial" w:hAnsi="Arial" w:cs="Arial"/>
          <w:sz w:val="32"/>
          <w:szCs w:val="32"/>
        </w:rPr>
      </w:pPr>
      <w:r>
        <w:rPr>
          <w:rFonts w:ascii="Arial" w:hAnsi="Arial" w:cs="Arial"/>
          <w:sz w:val="32"/>
          <w:szCs w:val="32"/>
        </w:rPr>
        <w:t>NOTES:</w:t>
      </w:r>
    </w:p>
    <w:p w:rsidR="003B5BBD" w:rsidRPr="003B5BBD" w:rsidRDefault="003B5BBD" w:rsidP="009E12E3">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0A8" w:rsidRDefault="007D70A8" w:rsidP="009E12E3">
      <w:pPr>
        <w:rPr>
          <w:rFonts w:ascii="Arial" w:hAnsi="Arial" w:cs="Arial"/>
        </w:rPr>
      </w:pPr>
    </w:p>
    <w:p w:rsidR="00DB4345" w:rsidRDefault="00DB4345" w:rsidP="007D70A8">
      <w:pPr>
        <w:rPr>
          <w:rFonts w:ascii="Stencil" w:hAnsi="Stencil"/>
          <w:sz w:val="56"/>
          <w:szCs w:val="56"/>
          <w:bdr w:val="dashDotStroked" w:sz="24" w:space="0" w:color="auto"/>
        </w:rPr>
      </w:pPr>
    </w:p>
    <w:p w:rsidR="007D70A8" w:rsidRDefault="007D70A8" w:rsidP="007D70A8">
      <w:r w:rsidRPr="006662A8">
        <w:rPr>
          <w:rFonts w:ascii="Stencil" w:hAnsi="Stencil"/>
          <w:sz w:val="56"/>
          <w:szCs w:val="56"/>
          <w:bdr w:val="dashDotStroked" w:sz="24" w:space="0" w:color="auto"/>
        </w:rPr>
        <w:t>False</w:t>
      </w:r>
    </w:p>
    <w:p w:rsidR="00CE12EE" w:rsidRDefault="00CE12EE" w:rsidP="009E12E3">
      <w:pPr>
        <w:rPr>
          <w:rFonts w:ascii="Arial" w:hAnsi="Arial" w:cs="Arial"/>
        </w:rPr>
      </w:pPr>
    </w:p>
    <w:p w:rsidR="00C50A61" w:rsidRPr="007D70A8" w:rsidRDefault="00C50A61" w:rsidP="00C50A61">
      <w:pPr>
        <w:rPr>
          <w:rFonts w:ascii="Arial" w:hAnsi="Arial" w:cs="Arial"/>
          <w:b/>
          <w:sz w:val="28"/>
          <w:szCs w:val="28"/>
        </w:rPr>
      </w:pPr>
      <w:r w:rsidRPr="007D70A8">
        <w:rPr>
          <w:rFonts w:ascii="Arial" w:hAnsi="Arial" w:cs="Arial"/>
          <w:b/>
          <w:sz w:val="28"/>
          <w:szCs w:val="28"/>
        </w:rPr>
        <w:t>Income from members is always tax-free.</w:t>
      </w:r>
    </w:p>
    <w:p w:rsidR="00CE12EE" w:rsidRDefault="00CE12EE" w:rsidP="009E12E3">
      <w:pPr>
        <w:rPr>
          <w:rFonts w:ascii="Arial" w:hAnsi="Arial" w:cs="Arial"/>
        </w:rPr>
      </w:pPr>
    </w:p>
    <w:p w:rsidR="007D70A8" w:rsidRDefault="007D70A8" w:rsidP="009E12E3">
      <w:pPr>
        <w:rPr>
          <w:rFonts w:ascii="Arial" w:hAnsi="Arial" w:cs="Arial"/>
        </w:rPr>
      </w:pPr>
      <w:r>
        <w:rPr>
          <w:rFonts w:ascii="Arial" w:hAnsi="Arial" w:cs="Arial"/>
        </w:rPr>
        <w:t>When filing form 1120, income is designated as member/nonmember (and capital), and while member income can be carried over and used up on a subsequent year, membership income can be taxable.</w:t>
      </w:r>
    </w:p>
    <w:p w:rsidR="007D70A8" w:rsidRDefault="007D70A8" w:rsidP="009E12E3">
      <w:pPr>
        <w:rPr>
          <w:rFonts w:ascii="Arial" w:hAnsi="Arial" w:cs="Arial"/>
        </w:rPr>
      </w:pPr>
    </w:p>
    <w:p w:rsidR="007D70A8" w:rsidRDefault="007D70A8" w:rsidP="009E12E3">
      <w:pPr>
        <w:rPr>
          <w:rFonts w:ascii="Arial" w:hAnsi="Arial" w:cs="Arial"/>
        </w:rPr>
      </w:pPr>
      <w:r>
        <w:rPr>
          <w:rFonts w:ascii="Arial" w:hAnsi="Arial" w:cs="Arial"/>
        </w:rPr>
        <w:t xml:space="preserve">When filing form 1120-H only exempt function income is tax-free. Exempt function is defined as being assessments billed as a result of membership in the organization, and is unilaterally charged to all members. </w:t>
      </w:r>
      <w:r w:rsidR="00640271">
        <w:rPr>
          <w:rFonts w:ascii="Arial" w:hAnsi="Arial" w:cs="Arial"/>
        </w:rPr>
        <w:t>This include</w:t>
      </w:r>
      <w:r w:rsidR="00652A35">
        <w:rPr>
          <w:rFonts w:ascii="Arial" w:hAnsi="Arial" w:cs="Arial"/>
        </w:rPr>
        <w:t>s</w:t>
      </w:r>
      <w:r w:rsidR="00640271">
        <w:rPr>
          <w:rFonts w:ascii="Arial" w:hAnsi="Arial" w:cs="Arial"/>
        </w:rPr>
        <w:t xml:space="preserve"> assessment income. </w:t>
      </w:r>
      <w:r>
        <w:rPr>
          <w:rFonts w:ascii="Arial" w:hAnsi="Arial" w:cs="Arial"/>
        </w:rPr>
        <w:t xml:space="preserve">What this does NOT include is “per use” fees. Thus, if the Association charges </w:t>
      </w:r>
      <w:r w:rsidR="00652A35">
        <w:rPr>
          <w:rFonts w:ascii="Arial" w:hAnsi="Arial" w:cs="Arial"/>
        </w:rPr>
        <w:t xml:space="preserve">members </w:t>
      </w:r>
      <w:r>
        <w:rPr>
          <w:rFonts w:ascii="Arial" w:hAnsi="Arial" w:cs="Arial"/>
        </w:rPr>
        <w:t>fees to use common areas, those fees are taxable on 1120-H. (Note: they would be member income on 1120 and may not be taxed if net membership income is zero or less)</w:t>
      </w:r>
    </w:p>
    <w:p w:rsidR="007D70A8" w:rsidRDefault="007D70A8" w:rsidP="009E12E3">
      <w:pPr>
        <w:rPr>
          <w:rFonts w:ascii="Arial" w:hAnsi="Arial" w:cs="Arial"/>
        </w:rPr>
      </w:pPr>
    </w:p>
    <w:p w:rsidR="007D70A8" w:rsidRDefault="007D70A8" w:rsidP="009E12E3">
      <w:pPr>
        <w:rPr>
          <w:rFonts w:ascii="Arial" w:hAnsi="Arial" w:cs="Arial"/>
        </w:rPr>
      </w:pPr>
      <w:r w:rsidRPr="007D70A8">
        <w:rPr>
          <w:rFonts w:ascii="Chick" w:hAnsi="Chick" w:cs="Arial"/>
          <w:sz w:val="72"/>
          <w:szCs w:val="72"/>
        </w:rPr>
        <w:t>TIP</w:t>
      </w:r>
      <w:r>
        <w:rPr>
          <w:rFonts w:ascii="Arial" w:hAnsi="Arial" w:cs="Arial"/>
        </w:rPr>
        <w:t xml:space="preserve"> – IRS has said if an Association assesse</w:t>
      </w:r>
      <w:r w:rsidR="00652A35">
        <w:rPr>
          <w:rFonts w:ascii="Arial" w:hAnsi="Arial" w:cs="Arial"/>
        </w:rPr>
        <w:t>s</w:t>
      </w:r>
      <w:r>
        <w:rPr>
          <w:rFonts w:ascii="Arial" w:hAnsi="Arial" w:cs="Arial"/>
        </w:rPr>
        <w:t xml:space="preserve"> a fee on an annual basis rather than on a monthly or per use basis, the fee is tax-free. So, a planning tip is </w:t>
      </w:r>
      <w:r w:rsidR="00652A35">
        <w:rPr>
          <w:rFonts w:ascii="Arial" w:hAnsi="Arial" w:cs="Arial"/>
        </w:rPr>
        <w:t xml:space="preserve">to </w:t>
      </w:r>
      <w:r>
        <w:rPr>
          <w:rFonts w:ascii="Arial" w:hAnsi="Arial" w:cs="Arial"/>
        </w:rPr>
        <w:t xml:space="preserve">annual assess for the fee (e.g. RV parking space, storage unit) rather than on a monthly basis. </w:t>
      </w:r>
    </w:p>
    <w:p w:rsidR="00CE12EE" w:rsidRDefault="00CE12EE" w:rsidP="009E12E3">
      <w:pPr>
        <w:rPr>
          <w:rFonts w:ascii="Arial" w:hAnsi="Arial" w:cs="Arial"/>
        </w:rPr>
      </w:pPr>
    </w:p>
    <w:p w:rsidR="003B5BBD" w:rsidRDefault="003B5BBD" w:rsidP="009E12E3">
      <w:pPr>
        <w:rPr>
          <w:rFonts w:ascii="Arial" w:hAnsi="Arial" w:cs="Arial"/>
        </w:rPr>
      </w:pPr>
      <w:r>
        <w:rPr>
          <w:rFonts w:ascii="Arial" w:hAnsi="Arial" w:cs="Arial"/>
        </w:rPr>
        <w:t>.</w:t>
      </w:r>
    </w:p>
    <w:p w:rsidR="003B5BBD" w:rsidRDefault="003B5BBD" w:rsidP="009E12E3">
      <w:pPr>
        <w:rPr>
          <w:rFonts w:ascii="Arial" w:hAnsi="Arial" w:cs="Arial"/>
        </w:rPr>
      </w:pPr>
    </w:p>
    <w:p w:rsidR="003B5BBD" w:rsidRDefault="003B5BBD" w:rsidP="009E12E3">
      <w:pPr>
        <w:rPr>
          <w:rFonts w:ascii="Arial" w:hAnsi="Arial" w:cs="Arial"/>
        </w:rPr>
      </w:pPr>
      <w:r>
        <w:rPr>
          <w:rFonts w:ascii="Arial" w:hAnsi="Arial" w:cs="Arial"/>
        </w:rPr>
        <w:t>++++++++++++++++++++++++++++++++++++++++++++++++++++++++++++++++++</w:t>
      </w:r>
    </w:p>
    <w:p w:rsidR="003B5BBD" w:rsidRDefault="003B5BBD" w:rsidP="009E12E3">
      <w:pPr>
        <w:rPr>
          <w:rFonts w:ascii="Arial" w:hAnsi="Arial" w:cs="Arial"/>
          <w:sz w:val="32"/>
          <w:szCs w:val="32"/>
        </w:rPr>
      </w:pPr>
      <w:r>
        <w:rPr>
          <w:rFonts w:ascii="Arial" w:hAnsi="Arial" w:cs="Arial"/>
          <w:sz w:val="32"/>
          <w:szCs w:val="32"/>
        </w:rPr>
        <w:t>NOTES:</w:t>
      </w:r>
    </w:p>
    <w:p w:rsidR="003B5BBD" w:rsidRPr="003B5BBD" w:rsidRDefault="003B5BBD" w:rsidP="009E12E3">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E8D" w:rsidRDefault="00E52E8D" w:rsidP="009E12E3">
      <w:pPr>
        <w:rPr>
          <w:rFonts w:ascii="Arial" w:hAnsi="Arial" w:cs="Arial"/>
        </w:rPr>
      </w:pPr>
    </w:p>
    <w:p w:rsidR="00E52E8D" w:rsidRDefault="00E52E8D" w:rsidP="009E12E3">
      <w:pPr>
        <w:rPr>
          <w:rFonts w:ascii="Arial" w:hAnsi="Arial" w:cs="Arial"/>
        </w:rPr>
      </w:pPr>
    </w:p>
    <w:p w:rsidR="00640271" w:rsidRDefault="00640271" w:rsidP="009E12E3">
      <w:pPr>
        <w:rPr>
          <w:rFonts w:ascii="Arial" w:hAnsi="Arial" w:cs="Arial"/>
        </w:rPr>
      </w:pPr>
    </w:p>
    <w:p w:rsidR="00640271" w:rsidRDefault="00640271" w:rsidP="009E12E3">
      <w:pPr>
        <w:rPr>
          <w:rFonts w:ascii="Arial" w:hAnsi="Arial" w:cs="Arial"/>
        </w:rPr>
      </w:pPr>
    </w:p>
    <w:p w:rsidR="00640271" w:rsidRDefault="00640271" w:rsidP="009E12E3">
      <w:pPr>
        <w:rPr>
          <w:rFonts w:ascii="Arial" w:hAnsi="Arial" w:cs="Arial"/>
        </w:rPr>
      </w:pPr>
    </w:p>
    <w:p w:rsidR="00640271" w:rsidRDefault="00640271" w:rsidP="009E12E3">
      <w:pPr>
        <w:rPr>
          <w:rFonts w:ascii="Arial" w:hAnsi="Arial" w:cs="Arial"/>
        </w:rPr>
      </w:pPr>
    </w:p>
    <w:p w:rsidR="00640271" w:rsidRDefault="00640271" w:rsidP="009E12E3">
      <w:pPr>
        <w:rPr>
          <w:rFonts w:ascii="Arial" w:hAnsi="Arial" w:cs="Arial"/>
        </w:rPr>
      </w:pPr>
    </w:p>
    <w:p w:rsidR="00640271" w:rsidRDefault="00640271" w:rsidP="009E12E3">
      <w:pPr>
        <w:rPr>
          <w:rFonts w:ascii="Arial" w:hAnsi="Arial" w:cs="Arial"/>
        </w:rPr>
      </w:pPr>
    </w:p>
    <w:p w:rsidR="00640271" w:rsidRDefault="00640271" w:rsidP="009E12E3">
      <w:pPr>
        <w:rPr>
          <w:rFonts w:ascii="Arial" w:hAnsi="Arial" w:cs="Arial"/>
        </w:rPr>
      </w:pPr>
    </w:p>
    <w:p w:rsidR="00E52E8D" w:rsidRDefault="00E52E8D" w:rsidP="00E52E8D"/>
    <w:p w:rsidR="00E52E8D" w:rsidRPr="00423DCB" w:rsidRDefault="00E52E8D" w:rsidP="00E52E8D">
      <w:pPr>
        <w:rPr>
          <w:rFonts w:ascii="Jokewood" w:hAnsi="Jokewood"/>
        </w:rPr>
      </w:pPr>
      <w:r w:rsidRPr="00423DCB">
        <w:rPr>
          <w:rFonts w:ascii="Jokewood" w:hAnsi="Jokewood"/>
          <w:sz w:val="56"/>
          <w:szCs w:val="56"/>
          <w:bdr w:val="dashDotStroked" w:sz="24" w:space="0" w:color="auto"/>
        </w:rPr>
        <w:t>True</w:t>
      </w:r>
    </w:p>
    <w:p w:rsidR="00E52E8D" w:rsidRDefault="00E52E8D" w:rsidP="00E52E8D"/>
    <w:p w:rsidR="00E52E8D" w:rsidRPr="00E52E8D" w:rsidRDefault="00E52E8D" w:rsidP="00E52E8D">
      <w:pPr>
        <w:rPr>
          <w:rFonts w:ascii="Arial" w:hAnsi="Arial" w:cs="Arial"/>
          <w:b/>
          <w:sz w:val="28"/>
          <w:szCs w:val="28"/>
        </w:rPr>
      </w:pPr>
      <w:r w:rsidRPr="00E52E8D">
        <w:rPr>
          <w:rFonts w:ascii="Arial" w:hAnsi="Arial" w:cs="Arial"/>
          <w:b/>
          <w:sz w:val="28"/>
          <w:szCs w:val="28"/>
        </w:rPr>
        <w:t>Excess membership income can be carried over to the next year.</w:t>
      </w:r>
    </w:p>
    <w:p w:rsidR="00E52E8D" w:rsidRDefault="00E52E8D" w:rsidP="009E12E3">
      <w:pPr>
        <w:rPr>
          <w:rFonts w:ascii="Arial" w:hAnsi="Arial" w:cs="Arial"/>
        </w:rPr>
      </w:pPr>
    </w:p>
    <w:p w:rsidR="00E52E8D" w:rsidRDefault="00E52E8D" w:rsidP="009E12E3">
      <w:pPr>
        <w:rPr>
          <w:rFonts w:ascii="Arial" w:hAnsi="Arial" w:cs="Arial"/>
        </w:rPr>
      </w:pPr>
      <w:r>
        <w:rPr>
          <w:rFonts w:ascii="Arial" w:hAnsi="Arial" w:cs="Arial"/>
        </w:rPr>
        <w:t>Yes! It is a wonderful tax ruling known as Revenue Ruling 70-604. (See ruling, example of the election and a Q&amp;A article at the end of this packet). There are no absolute answers regarding RR 70-604, but most of the CPAs in this industry agree with the following (based on IRS correspondence and audits):</w:t>
      </w:r>
    </w:p>
    <w:p w:rsidR="00E52E8D" w:rsidRDefault="00E52E8D" w:rsidP="009E12E3">
      <w:pPr>
        <w:rPr>
          <w:rFonts w:ascii="Arial" w:hAnsi="Arial" w:cs="Arial"/>
        </w:rPr>
      </w:pPr>
    </w:p>
    <w:p w:rsidR="00E52E8D" w:rsidRDefault="00E52E8D" w:rsidP="00E52E8D">
      <w:pPr>
        <w:numPr>
          <w:ilvl w:val="0"/>
          <w:numId w:val="9"/>
        </w:numPr>
        <w:rPr>
          <w:rFonts w:ascii="Arial" w:hAnsi="Arial" w:cs="Arial"/>
        </w:rPr>
      </w:pPr>
      <w:r w:rsidRPr="00652A35">
        <w:rPr>
          <w:rFonts w:ascii="Arial" w:hAnsi="Arial" w:cs="Arial"/>
          <w:u w:val="single"/>
        </w:rPr>
        <w:t>Members</w:t>
      </w:r>
      <w:r>
        <w:rPr>
          <w:rFonts w:ascii="Arial" w:hAnsi="Arial" w:cs="Arial"/>
        </w:rPr>
        <w:t xml:space="preserve"> should make the election (by any means allowed in the bylaws).</w:t>
      </w:r>
    </w:p>
    <w:p w:rsidR="00E52E8D" w:rsidRDefault="00E52E8D" w:rsidP="00E52E8D">
      <w:pPr>
        <w:ind w:left="360"/>
        <w:rPr>
          <w:rFonts w:ascii="Arial" w:hAnsi="Arial" w:cs="Arial"/>
        </w:rPr>
      </w:pPr>
    </w:p>
    <w:p w:rsidR="00E52E8D" w:rsidRDefault="00E52E8D" w:rsidP="00E52E8D">
      <w:pPr>
        <w:numPr>
          <w:ilvl w:val="0"/>
          <w:numId w:val="9"/>
        </w:numPr>
        <w:rPr>
          <w:rFonts w:ascii="Arial" w:hAnsi="Arial" w:cs="Arial"/>
        </w:rPr>
      </w:pPr>
      <w:r>
        <w:rPr>
          <w:rFonts w:ascii="Arial" w:hAnsi="Arial" w:cs="Arial"/>
        </w:rPr>
        <w:t>Make the election before year end, or at least before the tax return is filed.</w:t>
      </w:r>
    </w:p>
    <w:p w:rsidR="00E52E8D" w:rsidRDefault="00E52E8D" w:rsidP="00640271">
      <w:pPr>
        <w:rPr>
          <w:rFonts w:ascii="Arial" w:hAnsi="Arial" w:cs="Arial"/>
        </w:rPr>
      </w:pPr>
    </w:p>
    <w:p w:rsidR="00E52E8D" w:rsidRDefault="00E52E8D" w:rsidP="00E52E8D">
      <w:pPr>
        <w:numPr>
          <w:ilvl w:val="0"/>
          <w:numId w:val="9"/>
        </w:numPr>
        <w:rPr>
          <w:rFonts w:ascii="Arial" w:hAnsi="Arial" w:cs="Arial"/>
        </w:rPr>
      </w:pPr>
      <w:r>
        <w:rPr>
          <w:rFonts w:ascii="Arial" w:hAnsi="Arial" w:cs="Arial"/>
        </w:rPr>
        <w:t>Do not use two years in a row.</w:t>
      </w:r>
    </w:p>
    <w:p w:rsidR="00E52E8D" w:rsidRDefault="00E52E8D" w:rsidP="00E52E8D">
      <w:pPr>
        <w:ind w:left="360"/>
        <w:rPr>
          <w:rFonts w:ascii="Arial" w:hAnsi="Arial" w:cs="Arial"/>
        </w:rPr>
      </w:pPr>
    </w:p>
    <w:p w:rsidR="00E52E8D" w:rsidRDefault="00E52E8D" w:rsidP="00E52E8D">
      <w:pPr>
        <w:numPr>
          <w:ilvl w:val="0"/>
          <w:numId w:val="9"/>
        </w:numPr>
        <w:rPr>
          <w:rFonts w:ascii="Arial" w:hAnsi="Arial" w:cs="Arial"/>
        </w:rPr>
      </w:pPr>
      <w:r>
        <w:rPr>
          <w:rFonts w:ascii="Arial" w:hAnsi="Arial" w:cs="Arial"/>
        </w:rPr>
        <w:t>Does not need to contain a dollar amount.</w:t>
      </w:r>
    </w:p>
    <w:p w:rsidR="00E52E8D" w:rsidRDefault="00E52E8D" w:rsidP="00640271">
      <w:pPr>
        <w:rPr>
          <w:rFonts w:ascii="Arial" w:hAnsi="Arial" w:cs="Arial"/>
        </w:rPr>
      </w:pPr>
    </w:p>
    <w:p w:rsidR="00E52E8D" w:rsidRDefault="00E52E8D" w:rsidP="009E12E3">
      <w:pPr>
        <w:numPr>
          <w:ilvl w:val="0"/>
          <w:numId w:val="9"/>
        </w:numPr>
        <w:rPr>
          <w:rFonts w:ascii="Arial" w:hAnsi="Arial" w:cs="Arial"/>
        </w:rPr>
      </w:pPr>
      <w:r>
        <w:rPr>
          <w:rFonts w:ascii="Arial" w:hAnsi="Arial" w:cs="Arial"/>
        </w:rPr>
        <w:t>Consider noting something about the excess in the upcoming budget.</w:t>
      </w:r>
    </w:p>
    <w:p w:rsidR="0073710D" w:rsidRDefault="0073710D" w:rsidP="0073710D">
      <w:pPr>
        <w:rPr>
          <w:rFonts w:ascii="Arial" w:hAnsi="Arial" w:cs="Arial"/>
        </w:rPr>
      </w:pPr>
    </w:p>
    <w:p w:rsidR="0073710D" w:rsidRDefault="0073710D" w:rsidP="009E12E3">
      <w:pPr>
        <w:numPr>
          <w:ilvl w:val="0"/>
          <w:numId w:val="9"/>
        </w:numPr>
        <w:rPr>
          <w:rFonts w:ascii="Arial" w:hAnsi="Arial" w:cs="Arial"/>
        </w:rPr>
      </w:pPr>
      <w:r>
        <w:rPr>
          <w:rFonts w:ascii="Arial" w:hAnsi="Arial" w:cs="Arial"/>
        </w:rPr>
        <w:t xml:space="preserve">Appears to </w:t>
      </w:r>
      <w:r w:rsidR="00E8513E">
        <w:rPr>
          <w:rFonts w:ascii="Arial" w:hAnsi="Arial" w:cs="Arial"/>
        </w:rPr>
        <w:t xml:space="preserve">be </w:t>
      </w:r>
      <w:r>
        <w:rPr>
          <w:rFonts w:ascii="Arial" w:hAnsi="Arial" w:cs="Arial"/>
        </w:rPr>
        <w:t>allowed for use by residential and commercial associations.</w:t>
      </w:r>
    </w:p>
    <w:p w:rsidR="0073710D" w:rsidRDefault="0073710D" w:rsidP="0073710D">
      <w:pPr>
        <w:rPr>
          <w:rFonts w:ascii="Arial" w:hAnsi="Arial" w:cs="Arial"/>
        </w:rPr>
      </w:pPr>
    </w:p>
    <w:p w:rsidR="0073710D" w:rsidRDefault="0073710D" w:rsidP="0073710D">
      <w:pPr>
        <w:rPr>
          <w:rFonts w:ascii="Arial" w:hAnsi="Arial" w:cs="Arial"/>
        </w:rPr>
      </w:pPr>
    </w:p>
    <w:p w:rsidR="0073710D" w:rsidRDefault="0073710D" w:rsidP="0073710D">
      <w:pPr>
        <w:rPr>
          <w:rFonts w:ascii="Arial" w:hAnsi="Arial" w:cs="Arial"/>
        </w:rPr>
      </w:pPr>
      <w:r>
        <w:rPr>
          <w:rFonts w:ascii="Arial" w:hAnsi="Arial" w:cs="Arial"/>
        </w:rPr>
        <w:t xml:space="preserve">We strongly recommend that every Association make the 70-604 election on an annual basis. There is absolutely no downside. Even if the election is not used that year, it is available if needed at the time of an IRS audit. It leaves all options open to the Association. Plus, once the membership gets used to making the election, they will continue to do so each year without hesitation. </w:t>
      </w:r>
      <w:r w:rsidR="00E8513E">
        <w:rPr>
          <w:rFonts w:ascii="Arial" w:hAnsi="Arial" w:cs="Arial"/>
        </w:rPr>
        <w:t>Be sure and document in the annual meeting minutes (if that is when the election is made) and keep a copy of the resolution in the corporation minutes and resolutions book.</w:t>
      </w:r>
    </w:p>
    <w:p w:rsidR="00E8513E" w:rsidRDefault="00E8513E" w:rsidP="0073710D">
      <w:pPr>
        <w:rPr>
          <w:rFonts w:ascii="Arial" w:hAnsi="Arial" w:cs="Arial"/>
        </w:rPr>
      </w:pPr>
    </w:p>
    <w:p w:rsidR="00E8513E" w:rsidRDefault="00E8513E" w:rsidP="0073710D">
      <w:pPr>
        <w:rPr>
          <w:rFonts w:ascii="Arial" w:hAnsi="Arial" w:cs="Arial"/>
        </w:rPr>
      </w:pPr>
      <w:r>
        <w:rPr>
          <w:rFonts w:ascii="Arial" w:hAnsi="Arial" w:cs="Arial"/>
        </w:rPr>
        <w:t>++++++++++++++++++++++++++++++++++++++++++++++++++++++++++++++++++</w:t>
      </w:r>
    </w:p>
    <w:p w:rsidR="00E8513E" w:rsidRDefault="00E8513E" w:rsidP="0073710D">
      <w:pPr>
        <w:rPr>
          <w:rFonts w:ascii="Arial" w:hAnsi="Arial" w:cs="Arial"/>
          <w:sz w:val="32"/>
          <w:szCs w:val="32"/>
        </w:rPr>
      </w:pPr>
      <w:r>
        <w:rPr>
          <w:rFonts w:ascii="Arial" w:hAnsi="Arial" w:cs="Arial"/>
          <w:sz w:val="32"/>
          <w:szCs w:val="32"/>
        </w:rPr>
        <w:t>NOTES:</w:t>
      </w:r>
    </w:p>
    <w:p w:rsidR="00E8513E" w:rsidRPr="00E8513E" w:rsidRDefault="00E8513E" w:rsidP="0073710D">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10D" w:rsidRDefault="0073710D" w:rsidP="0073710D">
      <w:pPr>
        <w:rPr>
          <w:rFonts w:ascii="Arial" w:hAnsi="Arial" w:cs="Arial"/>
        </w:rPr>
      </w:pPr>
    </w:p>
    <w:p w:rsidR="0073710D" w:rsidRDefault="0073710D" w:rsidP="0073710D">
      <w:pPr>
        <w:rPr>
          <w:rFonts w:ascii="Arial" w:hAnsi="Arial" w:cs="Arial"/>
        </w:rPr>
      </w:pPr>
    </w:p>
    <w:p w:rsidR="00E52E8D" w:rsidRDefault="00E52E8D" w:rsidP="009E12E3">
      <w:pPr>
        <w:rPr>
          <w:rFonts w:ascii="Arial" w:hAnsi="Arial" w:cs="Arial"/>
        </w:rPr>
      </w:pPr>
    </w:p>
    <w:p w:rsidR="00E52E8D" w:rsidRDefault="00E52E8D" w:rsidP="00E52E8D">
      <w:r w:rsidRPr="006662A8">
        <w:rPr>
          <w:rFonts w:ascii="Stencil" w:hAnsi="Stencil"/>
          <w:sz w:val="56"/>
          <w:szCs w:val="56"/>
          <w:bdr w:val="dashDotStroked" w:sz="24" w:space="0" w:color="auto"/>
        </w:rPr>
        <w:lastRenderedPageBreak/>
        <w:t>False</w:t>
      </w:r>
    </w:p>
    <w:p w:rsidR="00E52E8D" w:rsidRDefault="00E52E8D" w:rsidP="009E12E3">
      <w:pPr>
        <w:rPr>
          <w:rFonts w:ascii="Arial" w:hAnsi="Arial" w:cs="Arial"/>
        </w:rPr>
      </w:pPr>
    </w:p>
    <w:p w:rsidR="00477C9C" w:rsidRDefault="00477C9C" w:rsidP="009E12E3">
      <w:pPr>
        <w:rPr>
          <w:rFonts w:ascii="Arial" w:hAnsi="Arial" w:cs="Arial"/>
          <w:b/>
          <w:sz w:val="28"/>
          <w:szCs w:val="28"/>
        </w:rPr>
      </w:pPr>
    </w:p>
    <w:p w:rsidR="00E52E8D" w:rsidRDefault="00E52E8D" w:rsidP="009E12E3">
      <w:pPr>
        <w:rPr>
          <w:rFonts w:ascii="Arial" w:hAnsi="Arial" w:cs="Arial"/>
          <w:b/>
          <w:sz w:val="28"/>
          <w:szCs w:val="28"/>
        </w:rPr>
      </w:pPr>
      <w:r>
        <w:rPr>
          <w:rFonts w:ascii="Arial" w:hAnsi="Arial" w:cs="Arial"/>
          <w:b/>
          <w:sz w:val="28"/>
          <w:szCs w:val="28"/>
        </w:rPr>
        <w:t>One of the options of the 70-604 election is to transfer the excess monies to the replacement fund (reserves).</w:t>
      </w:r>
    </w:p>
    <w:p w:rsidR="00E52E8D" w:rsidRDefault="00E52E8D" w:rsidP="009E12E3">
      <w:pPr>
        <w:rPr>
          <w:rFonts w:ascii="Arial" w:hAnsi="Arial" w:cs="Arial"/>
        </w:rPr>
      </w:pPr>
    </w:p>
    <w:p w:rsidR="00E52E8D" w:rsidRDefault="00E52E8D" w:rsidP="009E12E3">
      <w:pPr>
        <w:rPr>
          <w:rFonts w:ascii="Arial" w:hAnsi="Arial" w:cs="Arial"/>
        </w:rPr>
      </w:pPr>
      <w:r>
        <w:rPr>
          <w:rFonts w:ascii="Arial" w:hAnsi="Arial" w:cs="Arial"/>
        </w:rPr>
        <w:t>Very common misconception! Actually, 70-604 allows for</w:t>
      </w:r>
      <w:r w:rsidR="00652A35">
        <w:rPr>
          <w:rFonts w:ascii="Arial" w:hAnsi="Arial" w:cs="Arial"/>
        </w:rPr>
        <w:t xml:space="preserve"> only </w:t>
      </w:r>
      <w:r>
        <w:rPr>
          <w:rFonts w:ascii="Arial" w:hAnsi="Arial" w:cs="Arial"/>
        </w:rPr>
        <w:t xml:space="preserve"> two options with regards to the excess membership income:</w:t>
      </w:r>
    </w:p>
    <w:p w:rsidR="00477C9C" w:rsidRDefault="00477C9C" w:rsidP="009E12E3">
      <w:pPr>
        <w:rPr>
          <w:rFonts w:ascii="Arial" w:hAnsi="Arial" w:cs="Arial"/>
        </w:rPr>
      </w:pPr>
    </w:p>
    <w:p w:rsidR="00E52E8D" w:rsidRDefault="00E52E8D" w:rsidP="00E52E8D">
      <w:pPr>
        <w:numPr>
          <w:ilvl w:val="0"/>
          <w:numId w:val="10"/>
        </w:numPr>
        <w:rPr>
          <w:rFonts w:ascii="Arial" w:hAnsi="Arial" w:cs="Arial"/>
        </w:rPr>
      </w:pPr>
      <w:r>
        <w:rPr>
          <w:rFonts w:ascii="Arial" w:hAnsi="Arial" w:cs="Arial"/>
        </w:rPr>
        <w:t>Carry over to next year.</w:t>
      </w:r>
    </w:p>
    <w:p w:rsidR="00477C9C" w:rsidRDefault="00477C9C" w:rsidP="00477C9C">
      <w:pPr>
        <w:ind w:left="360"/>
        <w:rPr>
          <w:rFonts w:ascii="Arial" w:hAnsi="Arial" w:cs="Arial"/>
        </w:rPr>
      </w:pPr>
    </w:p>
    <w:p w:rsidR="00E52E8D" w:rsidRDefault="00E52E8D" w:rsidP="00E52E8D">
      <w:pPr>
        <w:numPr>
          <w:ilvl w:val="0"/>
          <w:numId w:val="10"/>
        </w:numPr>
        <w:rPr>
          <w:rFonts w:ascii="Arial" w:hAnsi="Arial" w:cs="Arial"/>
        </w:rPr>
      </w:pPr>
      <w:r>
        <w:rPr>
          <w:rFonts w:ascii="Arial" w:hAnsi="Arial" w:cs="Arial"/>
        </w:rPr>
        <w:t>Refund to members. (Not a good idea for many reasons – separate topic!)</w:t>
      </w:r>
    </w:p>
    <w:p w:rsidR="00E52E8D" w:rsidRDefault="00E52E8D" w:rsidP="00E52E8D">
      <w:pPr>
        <w:rPr>
          <w:rFonts w:ascii="Arial" w:hAnsi="Arial" w:cs="Arial"/>
        </w:rPr>
      </w:pPr>
    </w:p>
    <w:p w:rsidR="00477C9C" w:rsidRDefault="00477C9C" w:rsidP="00E52E8D">
      <w:pPr>
        <w:rPr>
          <w:rFonts w:ascii="Arial" w:hAnsi="Arial" w:cs="Arial"/>
        </w:rPr>
      </w:pPr>
    </w:p>
    <w:p w:rsidR="00E52E8D" w:rsidRDefault="00E52E8D" w:rsidP="00E52E8D">
      <w:pPr>
        <w:rPr>
          <w:rFonts w:ascii="Arial" w:hAnsi="Arial" w:cs="Arial"/>
        </w:rPr>
      </w:pPr>
      <w:r>
        <w:rPr>
          <w:rFonts w:ascii="Arial" w:hAnsi="Arial" w:cs="Arial"/>
        </w:rPr>
        <w:t xml:space="preserve">However, if it is the Board’s desire to transfer the excess monies to the replacement fund and they do not complete it before year end (or do not know the dollar </w:t>
      </w:r>
      <w:r w:rsidR="00640271">
        <w:rPr>
          <w:rFonts w:ascii="Arial" w:hAnsi="Arial" w:cs="Arial"/>
        </w:rPr>
        <w:t xml:space="preserve">amount to transfer by year </w:t>
      </w:r>
      <w:r>
        <w:rPr>
          <w:rFonts w:ascii="Arial" w:hAnsi="Arial" w:cs="Arial"/>
        </w:rPr>
        <w:t>end) they need to do so in two steps:</w:t>
      </w:r>
    </w:p>
    <w:p w:rsidR="00477C9C" w:rsidRDefault="00477C9C" w:rsidP="00E52E8D">
      <w:pPr>
        <w:rPr>
          <w:rFonts w:ascii="Arial" w:hAnsi="Arial" w:cs="Arial"/>
        </w:rPr>
      </w:pPr>
    </w:p>
    <w:p w:rsidR="00E52E8D" w:rsidRDefault="00E52E8D" w:rsidP="00E52E8D">
      <w:pPr>
        <w:numPr>
          <w:ilvl w:val="0"/>
          <w:numId w:val="11"/>
        </w:numPr>
        <w:rPr>
          <w:rFonts w:ascii="Arial" w:hAnsi="Arial" w:cs="Arial"/>
        </w:rPr>
      </w:pPr>
      <w:r>
        <w:rPr>
          <w:rFonts w:ascii="Arial" w:hAnsi="Arial" w:cs="Arial"/>
        </w:rPr>
        <w:t>Carry it over to next year with RR 70-604.</w:t>
      </w:r>
    </w:p>
    <w:p w:rsidR="00477C9C" w:rsidRDefault="00477C9C" w:rsidP="00477C9C">
      <w:pPr>
        <w:ind w:left="360"/>
        <w:rPr>
          <w:rFonts w:ascii="Arial" w:hAnsi="Arial" w:cs="Arial"/>
        </w:rPr>
      </w:pPr>
    </w:p>
    <w:p w:rsidR="00E52E8D" w:rsidRDefault="00652A35" w:rsidP="00E52E8D">
      <w:pPr>
        <w:numPr>
          <w:ilvl w:val="0"/>
          <w:numId w:val="11"/>
        </w:numPr>
        <w:rPr>
          <w:rFonts w:ascii="Arial" w:hAnsi="Arial" w:cs="Arial"/>
        </w:rPr>
      </w:pPr>
      <w:r>
        <w:rPr>
          <w:rFonts w:ascii="Arial" w:hAnsi="Arial" w:cs="Arial"/>
        </w:rPr>
        <w:t>Complete</w:t>
      </w:r>
      <w:r w:rsidR="00E52E8D">
        <w:rPr>
          <w:rFonts w:ascii="Arial" w:hAnsi="Arial" w:cs="Arial"/>
        </w:rPr>
        <w:t xml:space="preserve"> the transfer to the replacement fund</w:t>
      </w:r>
      <w:r>
        <w:rPr>
          <w:rFonts w:ascii="Arial" w:hAnsi="Arial" w:cs="Arial"/>
        </w:rPr>
        <w:t xml:space="preserve"> in the next year</w:t>
      </w:r>
      <w:r w:rsidR="00E52E8D">
        <w:rPr>
          <w:rFonts w:ascii="Arial" w:hAnsi="Arial" w:cs="Arial"/>
        </w:rPr>
        <w:t xml:space="preserve"> (remember the rules for capital contribution listed above – capital purpose so may need new reserve study, segregated into separate bank account, and advance notification to members).</w:t>
      </w:r>
    </w:p>
    <w:p w:rsidR="00477C9C" w:rsidRDefault="00477C9C" w:rsidP="00477C9C">
      <w:pPr>
        <w:rPr>
          <w:rFonts w:ascii="Arial" w:hAnsi="Arial" w:cs="Arial"/>
        </w:rPr>
      </w:pPr>
    </w:p>
    <w:p w:rsidR="00477C9C" w:rsidRDefault="00477C9C" w:rsidP="00477C9C">
      <w:pPr>
        <w:ind w:left="360"/>
        <w:rPr>
          <w:rFonts w:ascii="Arial" w:hAnsi="Arial" w:cs="Arial"/>
        </w:rPr>
      </w:pPr>
    </w:p>
    <w:p w:rsidR="00E52E8D" w:rsidRDefault="00640271" w:rsidP="00E52E8D">
      <w:pPr>
        <w:rPr>
          <w:rFonts w:ascii="Arial" w:hAnsi="Arial" w:cs="Arial"/>
        </w:rPr>
      </w:pPr>
      <w:r>
        <w:rPr>
          <w:rFonts w:ascii="Arial" w:hAnsi="Arial" w:cs="Arial"/>
        </w:rPr>
        <w:t>++++++++++++++++++++++++++++++++++++++++++++++++++++++++++++++++++</w:t>
      </w:r>
    </w:p>
    <w:p w:rsidR="00640271" w:rsidRDefault="00640271" w:rsidP="00E52E8D">
      <w:pPr>
        <w:rPr>
          <w:rFonts w:ascii="Arial" w:hAnsi="Arial" w:cs="Arial"/>
          <w:sz w:val="32"/>
          <w:szCs w:val="32"/>
        </w:rPr>
      </w:pPr>
      <w:r>
        <w:rPr>
          <w:rFonts w:ascii="Arial" w:hAnsi="Arial" w:cs="Arial"/>
          <w:sz w:val="32"/>
          <w:szCs w:val="32"/>
        </w:rPr>
        <w:t>NOTES:</w:t>
      </w:r>
    </w:p>
    <w:p w:rsidR="00640271" w:rsidRPr="00640271" w:rsidRDefault="00640271" w:rsidP="00E52E8D">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w:t>
      </w:r>
      <w:r w:rsidR="00477C9C">
        <w:rPr>
          <w:rFonts w:ascii="Arial" w:hAnsi="Arial" w:cs="Arial"/>
          <w:sz w:val="32"/>
          <w:szCs w:val="32"/>
        </w:rPr>
        <w:t>________________________________________________________________________________________________________</w:t>
      </w:r>
    </w:p>
    <w:p w:rsidR="00640271" w:rsidRDefault="00640271" w:rsidP="00E52E8D">
      <w:pPr>
        <w:rPr>
          <w:rFonts w:ascii="Arial" w:hAnsi="Arial" w:cs="Arial"/>
        </w:rPr>
      </w:pPr>
    </w:p>
    <w:p w:rsidR="00477C9C" w:rsidRDefault="00477C9C" w:rsidP="00E52E8D">
      <w:pPr>
        <w:rPr>
          <w:rFonts w:ascii="Arial" w:hAnsi="Arial" w:cs="Arial"/>
        </w:rPr>
      </w:pPr>
    </w:p>
    <w:p w:rsidR="00477C9C" w:rsidRDefault="00477C9C" w:rsidP="00E52E8D">
      <w:pPr>
        <w:rPr>
          <w:rFonts w:ascii="Arial" w:hAnsi="Arial" w:cs="Arial"/>
        </w:rPr>
      </w:pPr>
    </w:p>
    <w:p w:rsidR="00477C9C" w:rsidRDefault="00477C9C" w:rsidP="00E52E8D">
      <w:pPr>
        <w:rPr>
          <w:rFonts w:ascii="Arial" w:hAnsi="Arial" w:cs="Arial"/>
        </w:rPr>
      </w:pPr>
    </w:p>
    <w:p w:rsidR="00477C9C" w:rsidRDefault="00477C9C" w:rsidP="00E52E8D">
      <w:pPr>
        <w:rPr>
          <w:rFonts w:ascii="Arial" w:hAnsi="Arial" w:cs="Arial"/>
        </w:rPr>
      </w:pPr>
    </w:p>
    <w:p w:rsidR="00477C9C" w:rsidRDefault="00477C9C" w:rsidP="00E52E8D">
      <w:pPr>
        <w:rPr>
          <w:rFonts w:ascii="Arial" w:hAnsi="Arial" w:cs="Arial"/>
        </w:rPr>
      </w:pPr>
    </w:p>
    <w:p w:rsidR="00640271" w:rsidRDefault="00640271" w:rsidP="00E52E8D">
      <w:pPr>
        <w:rPr>
          <w:rFonts w:ascii="Arial" w:hAnsi="Arial" w:cs="Arial"/>
        </w:rPr>
      </w:pPr>
    </w:p>
    <w:p w:rsidR="00640271" w:rsidRPr="00E52E8D" w:rsidRDefault="00640271" w:rsidP="00E52E8D">
      <w:pPr>
        <w:rPr>
          <w:rFonts w:ascii="Arial" w:hAnsi="Arial" w:cs="Arial"/>
        </w:rPr>
      </w:pPr>
    </w:p>
    <w:p w:rsidR="00E52E8D" w:rsidRDefault="00E52E8D" w:rsidP="009E12E3">
      <w:pPr>
        <w:rPr>
          <w:rFonts w:ascii="Arial" w:hAnsi="Arial" w:cs="Arial"/>
        </w:rPr>
      </w:pPr>
    </w:p>
    <w:p w:rsidR="007D70A8" w:rsidRPr="00423DCB" w:rsidRDefault="007D70A8" w:rsidP="007D70A8">
      <w:pPr>
        <w:rPr>
          <w:rFonts w:ascii="Jokewood" w:hAnsi="Jokewood"/>
        </w:rPr>
      </w:pPr>
      <w:r w:rsidRPr="00423DCB">
        <w:rPr>
          <w:rFonts w:ascii="Jokewood" w:hAnsi="Jokewood"/>
          <w:sz w:val="56"/>
          <w:szCs w:val="56"/>
          <w:bdr w:val="dashDotStroked" w:sz="24" w:space="0" w:color="auto"/>
        </w:rPr>
        <w:lastRenderedPageBreak/>
        <w:t>True</w:t>
      </w:r>
    </w:p>
    <w:p w:rsidR="007D70A8" w:rsidRDefault="007D70A8" w:rsidP="009E12E3">
      <w:pPr>
        <w:rPr>
          <w:rFonts w:ascii="Arial" w:hAnsi="Arial" w:cs="Arial"/>
        </w:rPr>
      </w:pPr>
    </w:p>
    <w:p w:rsidR="007D70A8" w:rsidRPr="007D70A8" w:rsidRDefault="007D70A8" w:rsidP="009E12E3">
      <w:pPr>
        <w:rPr>
          <w:rFonts w:ascii="Arial" w:hAnsi="Arial" w:cs="Arial"/>
          <w:b/>
          <w:sz w:val="28"/>
          <w:szCs w:val="28"/>
        </w:rPr>
      </w:pPr>
      <w:r w:rsidRPr="007D70A8">
        <w:rPr>
          <w:rFonts w:ascii="Arial" w:hAnsi="Arial" w:cs="Arial"/>
          <w:b/>
          <w:sz w:val="28"/>
          <w:szCs w:val="28"/>
        </w:rPr>
        <w:t>Expenses can be deducted from taxable income.</w:t>
      </w:r>
    </w:p>
    <w:p w:rsidR="007D70A8" w:rsidRDefault="007D70A8" w:rsidP="009E12E3">
      <w:pPr>
        <w:rPr>
          <w:rFonts w:ascii="Arial" w:hAnsi="Arial" w:cs="Arial"/>
        </w:rPr>
      </w:pPr>
    </w:p>
    <w:p w:rsidR="007D70A8" w:rsidRDefault="007D70A8" w:rsidP="009E12E3">
      <w:pPr>
        <w:rPr>
          <w:rFonts w:ascii="Arial" w:hAnsi="Arial" w:cs="Arial"/>
        </w:rPr>
      </w:pPr>
      <w:r>
        <w:rPr>
          <w:rFonts w:ascii="Arial" w:hAnsi="Arial" w:cs="Arial"/>
        </w:rPr>
        <w:t xml:space="preserve">Direct expenses can be deducted from taxable income. Actually, the IRS is more lenient with its interpretation of the rules with form 1120 than 1120-H, but most tax preparers </w:t>
      </w:r>
      <w:r w:rsidR="00652A35">
        <w:rPr>
          <w:rFonts w:ascii="Arial" w:hAnsi="Arial" w:cs="Arial"/>
        </w:rPr>
        <w:t>take</w:t>
      </w:r>
      <w:r>
        <w:rPr>
          <w:rFonts w:ascii="Arial" w:hAnsi="Arial" w:cs="Arial"/>
        </w:rPr>
        <w:t xml:space="preserve"> standard deduction</w:t>
      </w:r>
      <w:r w:rsidR="00652A35">
        <w:rPr>
          <w:rFonts w:ascii="Arial" w:hAnsi="Arial" w:cs="Arial"/>
        </w:rPr>
        <w:t>s</w:t>
      </w:r>
      <w:r w:rsidR="006E242E">
        <w:rPr>
          <w:rFonts w:ascii="Arial" w:hAnsi="Arial" w:cs="Arial"/>
        </w:rPr>
        <w:t xml:space="preserve"> against interest income</w:t>
      </w:r>
      <w:r>
        <w:rPr>
          <w:rFonts w:ascii="Arial" w:hAnsi="Arial" w:cs="Arial"/>
        </w:rPr>
        <w:t xml:space="preserve"> for such items as mana</w:t>
      </w:r>
      <w:r w:rsidR="006E242E">
        <w:rPr>
          <w:rFonts w:ascii="Arial" w:hAnsi="Arial" w:cs="Arial"/>
        </w:rPr>
        <w:t>gement fee and tax preparation.</w:t>
      </w:r>
    </w:p>
    <w:p w:rsidR="006E242E" w:rsidRDefault="006E242E" w:rsidP="009E12E3">
      <w:pPr>
        <w:rPr>
          <w:rFonts w:ascii="Arial" w:hAnsi="Arial" w:cs="Arial"/>
        </w:rPr>
      </w:pPr>
    </w:p>
    <w:p w:rsidR="006E242E" w:rsidRDefault="006E242E" w:rsidP="009E12E3">
      <w:pPr>
        <w:rPr>
          <w:rFonts w:ascii="Arial" w:hAnsi="Arial" w:cs="Arial"/>
        </w:rPr>
      </w:pPr>
      <w:r>
        <w:rPr>
          <w:rFonts w:ascii="Arial" w:hAnsi="Arial" w:cs="Arial"/>
        </w:rPr>
        <w:t>The “lost” deductions are generally those related to income other than investments. If the Association has rental property</w:t>
      </w:r>
      <w:r w:rsidR="00652A35">
        <w:rPr>
          <w:rFonts w:ascii="Arial" w:hAnsi="Arial" w:cs="Arial"/>
        </w:rPr>
        <w:t>,</w:t>
      </w:r>
      <w:r>
        <w:rPr>
          <w:rFonts w:ascii="Arial" w:hAnsi="Arial" w:cs="Arial"/>
        </w:rPr>
        <w:t xml:space="preserve"> income from a billboard</w:t>
      </w:r>
      <w:r w:rsidR="00652A35">
        <w:rPr>
          <w:rFonts w:ascii="Arial" w:hAnsi="Arial" w:cs="Arial"/>
        </w:rPr>
        <w:t xml:space="preserve"> or cell tower</w:t>
      </w:r>
      <w:r>
        <w:rPr>
          <w:rFonts w:ascii="Arial" w:hAnsi="Arial" w:cs="Arial"/>
        </w:rPr>
        <w:t>, advertising in the newsletter or other nonassessment types of income, often the accounting system has not been set up to “capture” these expenses.</w:t>
      </w:r>
    </w:p>
    <w:p w:rsidR="006E242E" w:rsidRDefault="006E242E" w:rsidP="009E12E3">
      <w:pPr>
        <w:rPr>
          <w:rFonts w:ascii="Arial" w:hAnsi="Arial" w:cs="Arial"/>
        </w:rPr>
      </w:pPr>
    </w:p>
    <w:p w:rsidR="006E242E" w:rsidRDefault="006E242E" w:rsidP="009E12E3">
      <w:pPr>
        <w:rPr>
          <w:rFonts w:ascii="Arial" w:hAnsi="Arial" w:cs="Arial"/>
        </w:rPr>
      </w:pPr>
      <w:r w:rsidRPr="007D70A8">
        <w:rPr>
          <w:rFonts w:ascii="Chick" w:hAnsi="Chick" w:cs="Arial"/>
          <w:sz w:val="72"/>
          <w:szCs w:val="72"/>
        </w:rPr>
        <w:t>TIP</w:t>
      </w:r>
      <w:r>
        <w:rPr>
          <w:rFonts w:ascii="Arial" w:hAnsi="Arial" w:cs="Arial"/>
        </w:rPr>
        <w:t xml:space="preserve"> – Make sure that the Association books are set up so that any expenses related to </w:t>
      </w:r>
      <w:r w:rsidR="00652A35">
        <w:rPr>
          <w:rFonts w:ascii="Arial" w:hAnsi="Arial" w:cs="Arial"/>
        </w:rPr>
        <w:t>the taxable income are</w:t>
      </w:r>
      <w:r>
        <w:rPr>
          <w:rFonts w:ascii="Arial" w:hAnsi="Arial" w:cs="Arial"/>
        </w:rPr>
        <w:t xml:space="preserve"> clearly designated on the financial statements. Ensure that managers and board members know to classify expenses correctly as they are approved for payment.</w:t>
      </w:r>
    </w:p>
    <w:p w:rsidR="00640271" w:rsidRDefault="00640271" w:rsidP="009E12E3">
      <w:pPr>
        <w:rPr>
          <w:rFonts w:ascii="Arial" w:hAnsi="Arial" w:cs="Arial"/>
        </w:rPr>
      </w:pPr>
    </w:p>
    <w:p w:rsidR="00640271" w:rsidRDefault="00640271" w:rsidP="009E12E3">
      <w:pPr>
        <w:rPr>
          <w:rFonts w:ascii="Arial" w:hAnsi="Arial" w:cs="Arial"/>
        </w:rPr>
      </w:pPr>
      <w:r>
        <w:rPr>
          <w:rFonts w:ascii="Arial" w:hAnsi="Arial" w:cs="Arial"/>
        </w:rPr>
        <w:t>For some type of per use income, a “one time” analysis might be beneficial. For example, in California, the State taxing agency has determined that laundry income is always a losing venture, so after years ago auditing laundry income and expense, they now concede that if an Association will just consider laundry income and expense as “break-even” they will not audit the issue. The IRS has not audited laundry income, to my knowledge, but they could. If there is a significant amount of money on a recurring per-use item, such as laundry, the Association may want to do its own analysis to ensure that there is not net taxable income and extrapolate those findings to future years</w:t>
      </w:r>
      <w:r w:rsidR="00652A35">
        <w:rPr>
          <w:rFonts w:ascii="Arial" w:hAnsi="Arial" w:cs="Arial"/>
        </w:rPr>
        <w:t>.</w:t>
      </w:r>
    </w:p>
    <w:p w:rsidR="00640271" w:rsidRPr="006E242E" w:rsidRDefault="00640271" w:rsidP="009E12E3">
      <w:pPr>
        <w:rPr>
          <w:rFonts w:ascii="Arial" w:hAnsi="Arial" w:cs="Arial"/>
        </w:rPr>
      </w:pPr>
    </w:p>
    <w:p w:rsidR="00CE12EE" w:rsidRDefault="00640271" w:rsidP="009E12E3">
      <w:pPr>
        <w:rPr>
          <w:rFonts w:ascii="Arial" w:hAnsi="Arial" w:cs="Arial"/>
        </w:rPr>
      </w:pPr>
      <w:r>
        <w:rPr>
          <w:rFonts w:ascii="Arial" w:hAnsi="Arial" w:cs="Arial"/>
        </w:rPr>
        <w:t>++++++++++++++++++++++++++++++++++++++++++++++++++++++++++++++++++</w:t>
      </w:r>
    </w:p>
    <w:p w:rsidR="00640271" w:rsidRDefault="00640271" w:rsidP="009E12E3">
      <w:pPr>
        <w:rPr>
          <w:rFonts w:ascii="Arial" w:hAnsi="Arial" w:cs="Arial"/>
          <w:sz w:val="32"/>
          <w:szCs w:val="32"/>
        </w:rPr>
      </w:pPr>
      <w:r>
        <w:rPr>
          <w:rFonts w:ascii="Arial" w:hAnsi="Arial" w:cs="Arial"/>
          <w:sz w:val="32"/>
          <w:szCs w:val="32"/>
        </w:rPr>
        <w:t>NOTES:</w:t>
      </w:r>
    </w:p>
    <w:p w:rsidR="00640271" w:rsidRPr="00640271" w:rsidRDefault="00640271" w:rsidP="009E12E3">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1AC4" w:rsidRDefault="00541AC4" w:rsidP="009E12E3"/>
    <w:p w:rsidR="00477C9C" w:rsidRDefault="00477C9C" w:rsidP="009E12E3"/>
    <w:p w:rsidR="00541AC4" w:rsidRDefault="00541AC4" w:rsidP="00541AC4">
      <w:r w:rsidRPr="006662A8">
        <w:rPr>
          <w:rFonts w:ascii="Stencil" w:hAnsi="Stencil"/>
          <w:sz w:val="56"/>
          <w:szCs w:val="56"/>
          <w:bdr w:val="dashDotStroked" w:sz="24" w:space="0" w:color="auto"/>
        </w:rPr>
        <w:lastRenderedPageBreak/>
        <w:t>False</w:t>
      </w:r>
    </w:p>
    <w:p w:rsidR="00541AC4" w:rsidRDefault="00541AC4" w:rsidP="009E12E3"/>
    <w:p w:rsidR="009E12E3" w:rsidRPr="00541AC4" w:rsidRDefault="009E12E3" w:rsidP="009E12E3">
      <w:pPr>
        <w:rPr>
          <w:rFonts w:ascii="Arial" w:hAnsi="Arial" w:cs="Arial"/>
          <w:b/>
          <w:sz w:val="28"/>
          <w:szCs w:val="28"/>
        </w:rPr>
      </w:pPr>
      <w:r w:rsidRPr="00541AC4">
        <w:rPr>
          <w:rFonts w:ascii="Arial" w:hAnsi="Arial" w:cs="Arial"/>
          <w:b/>
          <w:sz w:val="28"/>
          <w:szCs w:val="28"/>
        </w:rPr>
        <w:t>If we have a loss in our operating fund or from commercial ventures, we can use that loss to offset interest (or other taxable) income and not pay taxes this year.</w:t>
      </w:r>
    </w:p>
    <w:p w:rsidR="009E12E3" w:rsidRDefault="009E12E3" w:rsidP="009E12E3"/>
    <w:p w:rsidR="009E12E3" w:rsidRDefault="009E12E3" w:rsidP="009E12E3"/>
    <w:p w:rsidR="009E12E3" w:rsidRDefault="00541AC4" w:rsidP="009E12E3">
      <w:pPr>
        <w:rPr>
          <w:rFonts w:ascii="Arial" w:hAnsi="Arial" w:cs="Arial"/>
        </w:rPr>
      </w:pPr>
      <w:r>
        <w:rPr>
          <w:rFonts w:ascii="Arial" w:hAnsi="Arial" w:cs="Arial"/>
        </w:rPr>
        <w:t>Interest (and other nonmembership or taxable income) is</w:t>
      </w:r>
      <w:r w:rsidR="00652A35">
        <w:rPr>
          <w:rFonts w:ascii="Arial" w:hAnsi="Arial" w:cs="Arial"/>
        </w:rPr>
        <w:t xml:space="preserve"> almost</w:t>
      </w:r>
      <w:r>
        <w:rPr>
          <w:rFonts w:ascii="Arial" w:hAnsi="Arial" w:cs="Arial"/>
        </w:rPr>
        <w:t xml:space="preserve"> always taxable. This is the IRS number one reason for auditing CAs. There are many associations and many tax preparers who prepare tax returns offsetting membership losses against nonmember income. This is very succinctly and specifically disallowed in IRS law (it is one of the very few absolutely clear areas of CA tax law). Those losses, either from members or nonmember/commercial ventures, can offset future member and nonmember gains. The IRS is also very sensitive about net operating losses from commercial ventures and requires strict accounting with regards to these entities. They want to be sure that membership assessments are not “subsidizing” potentially taxable income.</w:t>
      </w:r>
    </w:p>
    <w:p w:rsidR="00541AC4" w:rsidRDefault="00541AC4" w:rsidP="009E12E3">
      <w:pPr>
        <w:rPr>
          <w:rFonts w:ascii="Arial" w:hAnsi="Arial" w:cs="Arial"/>
        </w:rPr>
      </w:pPr>
    </w:p>
    <w:p w:rsidR="00477C9C" w:rsidRDefault="00477C9C" w:rsidP="009E12E3">
      <w:pPr>
        <w:rPr>
          <w:rFonts w:ascii="Arial" w:hAnsi="Arial" w:cs="Arial"/>
        </w:rPr>
      </w:pPr>
      <w:r>
        <w:rPr>
          <w:rFonts w:ascii="Arial" w:hAnsi="Arial" w:cs="Arial"/>
        </w:rPr>
        <w:t>++++++++++++++++++++++++++++++++++++++++++++++++++++++++++++++++++</w:t>
      </w:r>
    </w:p>
    <w:p w:rsidR="00477C9C" w:rsidRDefault="00477C9C" w:rsidP="009E12E3">
      <w:pPr>
        <w:rPr>
          <w:rFonts w:ascii="Arial" w:hAnsi="Arial" w:cs="Arial"/>
          <w:sz w:val="32"/>
          <w:szCs w:val="32"/>
        </w:rPr>
      </w:pPr>
      <w:r>
        <w:rPr>
          <w:rFonts w:ascii="Arial" w:hAnsi="Arial" w:cs="Arial"/>
          <w:sz w:val="32"/>
          <w:szCs w:val="32"/>
        </w:rPr>
        <w:t>NOTES:</w:t>
      </w:r>
    </w:p>
    <w:p w:rsidR="00477C9C" w:rsidRDefault="00477C9C" w:rsidP="009E12E3">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w:t>
      </w:r>
    </w:p>
    <w:p w:rsidR="00477C9C" w:rsidRPr="00477C9C" w:rsidRDefault="00477C9C" w:rsidP="009E12E3">
      <w:pPr>
        <w:rPr>
          <w:rFonts w:ascii="Arial" w:hAnsi="Arial" w:cs="Arial"/>
          <w:sz w:val="32"/>
          <w:szCs w:val="32"/>
        </w:rPr>
      </w:pPr>
    </w:p>
    <w:p w:rsidR="00541AC4" w:rsidRPr="00541AC4" w:rsidRDefault="00541AC4" w:rsidP="009E12E3">
      <w:pPr>
        <w:rPr>
          <w:rFonts w:ascii="Arial" w:hAnsi="Arial" w:cs="Arial"/>
        </w:rPr>
      </w:pPr>
    </w:p>
    <w:p w:rsidR="0073710D" w:rsidRPr="00423DCB" w:rsidRDefault="0073710D" w:rsidP="0073710D">
      <w:pPr>
        <w:rPr>
          <w:rFonts w:ascii="Jokewood" w:hAnsi="Jokewood"/>
        </w:rPr>
      </w:pPr>
      <w:r w:rsidRPr="00423DCB">
        <w:rPr>
          <w:rFonts w:ascii="Jokewood" w:hAnsi="Jokewood"/>
          <w:sz w:val="56"/>
          <w:szCs w:val="56"/>
          <w:bdr w:val="dashDotStroked" w:sz="24" w:space="0" w:color="auto"/>
        </w:rPr>
        <w:t>True</w:t>
      </w:r>
    </w:p>
    <w:p w:rsidR="009E12E3" w:rsidRDefault="009E12E3" w:rsidP="009E12E3">
      <w:r>
        <w:t>.</w:t>
      </w:r>
    </w:p>
    <w:p w:rsidR="009E12E3" w:rsidRDefault="0073710D" w:rsidP="009E12E3">
      <w:pPr>
        <w:rPr>
          <w:rFonts w:ascii="Arial" w:hAnsi="Arial" w:cs="Arial"/>
          <w:b/>
          <w:sz w:val="28"/>
          <w:szCs w:val="28"/>
        </w:rPr>
      </w:pPr>
      <w:r>
        <w:rPr>
          <w:rFonts w:ascii="Arial" w:hAnsi="Arial" w:cs="Arial"/>
          <w:b/>
          <w:sz w:val="28"/>
          <w:szCs w:val="28"/>
        </w:rPr>
        <w:t>Income from litigation or insurance settlements is generally considered to be a nontaxable event.</w:t>
      </w:r>
    </w:p>
    <w:p w:rsidR="0073710D" w:rsidRDefault="0073710D" w:rsidP="009E12E3">
      <w:pPr>
        <w:rPr>
          <w:rFonts w:ascii="Arial" w:hAnsi="Arial" w:cs="Arial"/>
          <w:b/>
          <w:sz w:val="28"/>
          <w:szCs w:val="28"/>
        </w:rPr>
      </w:pPr>
    </w:p>
    <w:p w:rsidR="0073710D" w:rsidRDefault="0073710D" w:rsidP="009E12E3">
      <w:pPr>
        <w:rPr>
          <w:rFonts w:ascii="Arial" w:hAnsi="Arial" w:cs="Arial"/>
        </w:rPr>
      </w:pPr>
      <w:r>
        <w:rPr>
          <w:rFonts w:ascii="Arial" w:hAnsi="Arial" w:cs="Arial"/>
        </w:rPr>
        <w:t>Yes, it is considered to be a nontaxable return of capital to the extent of the unit owner</w:t>
      </w:r>
      <w:r w:rsidR="00477C9C">
        <w:rPr>
          <w:rFonts w:ascii="Arial" w:hAnsi="Arial" w:cs="Arial"/>
        </w:rPr>
        <w:t>’</w:t>
      </w:r>
      <w:r>
        <w:rPr>
          <w:rFonts w:ascii="Arial" w:hAnsi="Arial" w:cs="Arial"/>
        </w:rPr>
        <w:t>s basis. These funds should be segregated, however, from operating and replacement funds.</w:t>
      </w:r>
      <w:r w:rsidR="00652A35">
        <w:rPr>
          <w:rFonts w:ascii="Arial" w:hAnsi="Arial" w:cs="Arial"/>
        </w:rPr>
        <w:t xml:space="preserve"> We prefer a separate bank account be set up, and separate accounts set up on the financial statements.</w:t>
      </w:r>
    </w:p>
    <w:p w:rsidR="0073710D" w:rsidRDefault="0073710D" w:rsidP="009E12E3">
      <w:pPr>
        <w:rPr>
          <w:rFonts w:ascii="Arial" w:hAnsi="Arial" w:cs="Arial"/>
        </w:rPr>
      </w:pPr>
    </w:p>
    <w:p w:rsidR="009E12E3" w:rsidRDefault="00477C9C" w:rsidP="004B1E20">
      <w:r>
        <w:t>+++++++++++++++++++++++++++++++++++++++++++++++++++++++++++++++++++++</w:t>
      </w:r>
    </w:p>
    <w:p w:rsidR="00477C9C" w:rsidRDefault="00477C9C" w:rsidP="004B1E20">
      <w:pPr>
        <w:rPr>
          <w:rFonts w:ascii="Arial" w:hAnsi="Arial" w:cs="Arial"/>
          <w:sz w:val="32"/>
          <w:szCs w:val="32"/>
        </w:rPr>
      </w:pPr>
      <w:r>
        <w:rPr>
          <w:rFonts w:ascii="Arial" w:hAnsi="Arial" w:cs="Arial"/>
          <w:sz w:val="32"/>
          <w:szCs w:val="32"/>
        </w:rPr>
        <w:t>NOTES:</w:t>
      </w:r>
    </w:p>
    <w:p w:rsidR="00477C9C" w:rsidRPr="00477C9C" w:rsidRDefault="00477C9C" w:rsidP="004B1E20">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w:t>
      </w:r>
    </w:p>
    <w:p w:rsidR="00541AC4" w:rsidRDefault="00541AC4" w:rsidP="00541AC4">
      <w:r w:rsidRPr="006662A8">
        <w:rPr>
          <w:rFonts w:ascii="Stencil" w:hAnsi="Stencil"/>
          <w:sz w:val="56"/>
          <w:szCs w:val="56"/>
          <w:bdr w:val="dashDotStroked" w:sz="24" w:space="0" w:color="auto"/>
        </w:rPr>
        <w:lastRenderedPageBreak/>
        <w:t>False</w:t>
      </w:r>
    </w:p>
    <w:p w:rsidR="00541AC4" w:rsidRDefault="00541AC4" w:rsidP="00541AC4"/>
    <w:p w:rsidR="00541AC4" w:rsidRPr="00CE12EE" w:rsidRDefault="00541AC4" w:rsidP="00541AC4">
      <w:pPr>
        <w:rPr>
          <w:rFonts w:ascii="Arial" w:hAnsi="Arial" w:cs="Arial"/>
          <w:b/>
          <w:sz w:val="28"/>
          <w:szCs w:val="28"/>
        </w:rPr>
      </w:pPr>
      <w:r w:rsidRPr="00CE12EE">
        <w:rPr>
          <w:rFonts w:ascii="Arial" w:hAnsi="Arial" w:cs="Arial"/>
          <w:b/>
          <w:sz w:val="28"/>
          <w:szCs w:val="28"/>
        </w:rPr>
        <w:t>Interest on Association bank loans is deductible by the members on their personal taxes.</w:t>
      </w:r>
    </w:p>
    <w:p w:rsidR="00541AC4" w:rsidRPr="00CE12EE" w:rsidRDefault="00541AC4" w:rsidP="00541AC4">
      <w:pPr>
        <w:rPr>
          <w:rFonts w:ascii="Arial" w:hAnsi="Arial" w:cs="Arial"/>
        </w:rPr>
      </w:pPr>
    </w:p>
    <w:p w:rsidR="00541AC4" w:rsidRPr="00CE12EE" w:rsidRDefault="00541AC4" w:rsidP="00541AC4">
      <w:pPr>
        <w:rPr>
          <w:rFonts w:ascii="Arial" w:hAnsi="Arial" w:cs="Arial"/>
        </w:rPr>
      </w:pPr>
      <w:r w:rsidRPr="00CE12EE">
        <w:rPr>
          <w:rFonts w:ascii="Arial" w:hAnsi="Arial" w:cs="Arial"/>
        </w:rPr>
        <w:t xml:space="preserve">First, </w:t>
      </w:r>
      <w:r w:rsidRPr="00CE12EE">
        <w:rPr>
          <w:rFonts w:ascii="Arial" w:hAnsi="Arial" w:cs="Arial"/>
          <w:u w:val="single"/>
        </w:rPr>
        <w:t>do not give tax advice</w:t>
      </w:r>
      <w:r w:rsidRPr="00CE12EE">
        <w:rPr>
          <w:rFonts w:ascii="Arial" w:hAnsi="Arial" w:cs="Arial"/>
        </w:rPr>
        <w:t>. Send them to their tax preparer. However, for your information it is NOT tax deductible by the members.</w:t>
      </w:r>
      <w:r>
        <w:rPr>
          <w:rFonts w:ascii="Arial" w:hAnsi="Arial" w:cs="Arial"/>
        </w:rPr>
        <w:t xml:space="preserve"> The “short” answer is that the loan is not secured by the owner’s property; it is secured by assessments of the CA.</w:t>
      </w:r>
    </w:p>
    <w:p w:rsidR="00541AC4" w:rsidRPr="00CE12EE" w:rsidRDefault="00541AC4" w:rsidP="00541AC4">
      <w:pPr>
        <w:rPr>
          <w:rFonts w:ascii="Arial" w:hAnsi="Arial" w:cs="Arial"/>
        </w:rPr>
      </w:pPr>
    </w:p>
    <w:p w:rsidR="00541AC4" w:rsidRPr="00CE12EE" w:rsidRDefault="00541AC4" w:rsidP="00541AC4">
      <w:pPr>
        <w:rPr>
          <w:rFonts w:ascii="Arial" w:hAnsi="Arial" w:cs="Arial"/>
        </w:rPr>
      </w:pPr>
      <w:r w:rsidRPr="00CE12EE">
        <w:rPr>
          <w:rFonts w:ascii="Arial" w:hAnsi="Arial" w:cs="Arial"/>
        </w:rPr>
        <w:t xml:space="preserve">It may not even be an expense against the interest income </w:t>
      </w:r>
      <w:r>
        <w:rPr>
          <w:rFonts w:ascii="Arial" w:hAnsi="Arial" w:cs="Arial"/>
        </w:rPr>
        <w:t xml:space="preserve">on the tax return </w:t>
      </w:r>
      <w:r w:rsidRPr="00CE12EE">
        <w:rPr>
          <w:rFonts w:ascii="Arial" w:hAnsi="Arial" w:cs="Arial"/>
        </w:rPr>
        <w:t>of the Association. It definitely is not on form 1120-H. And, CPAs disagree about whether it is on form 1120 – if it is security by special assessments.</w:t>
      </w:r>
    </w:p>
    <w:p w:rsidR="00541AC4" w:rsidRDefault="00541AC4" w:rsidP="00541AC4"/>
    <w:p w:rsidR="009E12E3" w:rsidRDefault="00F5542B" w:rsidP="004B1E20">
      <w:r>
        <w:t>+++++++++++++++++++++++++++++++++++++++++++++++++++++++++++++++++++++</w:t>
      </w:r>
    </w:p>
    <w:p w:rsidR="00F5542B" w:rsidRDefault="00F5542B" w:rsidP="004B1E20">
      <w:pPr>
        <w:rPr>
          <w:rFonts w:ascii="Arial" w:hAnsi="Arial" w:cs="Arial"/>
          <w:sz w:val="32"/>
          <w:szCs w:val="32"/>
        </w:rPr>
      </w:pPr>
      <w:r>
        <w:rPr>
          <w:rFonts w:ascii="Arial" w:hAnsi="Arial" w:cs="Arial"/>
          <w:sz w:val="32"/>
          <w:szCs w:val="32"/>
        </w:rPr>
        <w:t>NOTES:</w:t>
      </w:r>
    </w:p>
    <w:p w:rsidR="00F5542B" w:rsidRPr="00F5542B" w:rsidRDefault="00F5542B" w:rsidP="004B1E20">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w:t>
      </w:r>
    </w:p>
    <w:p w:rsidR="009E12E3" w:rsidRDefault="009E12E3" w:rsidP="004B1E20"/>
    <w:p w:rsidR="009E12E3" w:rsidRDefault="009E12E3" w:rsidP="004B1E20"/>
    <w:p w:rsidR="009E12E3" w:rsidRDefault="009E12E3"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F5542B" w:rsidRDefault="00F5542B" w:rsidP="004B1E20"/>
    <w:p w:rsidR="00811F84" w:rsidRPr="00CE12EE" w:rsidRDefault="00CE12EE" w:rsidP="00811F84">
      <w:pPr>
        <w:rPr>
          <w:rFonts w:ascii="Jokewood" w:hAnsi="Jokewood"/>
        </w:rPr>
      </w:pPr>
      <w:r w:rsidRPr="00CE12EE">
        <w:rPr>
          <w:rFonts w:ascii="Jokewood" w:hAnsi="Jokewood"/>
          <w:sz w:val="56"/>
          <w:szCs w:val="56"/>
          <w:bdr w:val="dashDotStroked" w:sz="24" w:space="0" w:color="auto"/>
        </w:rPr>
        <w:lastRenderedPageBreak/>
        <w:t>Tru</w:t>
      </w:r>
      <w:r w:rsidR="00811F84" w:rsidRPr="00CE12EE">
        <w:rPr>
          <w:rFonts w:ascii="Jokewood" w:hAnsi="Jokewood"/>
          <w:sz w:val="56"/>
          <w:szCs w:val="56"/>
          <w:bdr w:val="dashDotStroked" w:sz="24" w:space="0" w:color="auto"/>
        </w:rPr>
        <w:t>e</w:t>
      </w:r>
    </w:p>
    <w:p w:rsidR="00811F84" w:rsidRDefault="00811F84" w:rsidP="004B1E20"/>
    <w:p w:rsidR="009A5905" w:rsidRDefault="00724446" w:rsidP="004B1E20">
      <w:r w:rsidRPr="009E12E3">
        <w:rPr>
          <w:rFonts w:ascii="Arial" w:hAnsi="Arial" w:cs="Arial"/>
          <w:b/>
          <w:sz w:val="28"/>
          <w:szCs w:val="28"/>
        </w:rPr>
        <w:t>CAs</w:t>
      </w:r>
      <w:r w:rsidR="00CE12EE">
        <w:rPr>
          <w:rFonts w:ascii="Arial" w:hAnsi="Arial" w:cs="Arial"/>
          <w:b/>
          <w:sz w:val="28"/>
          <w:szCs w:val="28"/>
        </w:rPr>
        <w:t xml:space="preserve"> can reduce their exposure if audited by the IRS.</w:t>
      </w:r>
    </w:p>
    <w:p w:rsidR="00724446" w:rsidRDefault="00724446" w:rsidP="004B1E20">
      <w:pPr>
        <w:rPr>
          <w:rFonts w:ascii="Arial" w:hAnsi="Arial" w:cs="Arial"/>
        </w:rPr>
      </w:pPr>
    </w:p>
    <w:p w:rsidR="009E12E3" w:rsidRDefault="009E12E3" w:rsidP="004B1E20">
      <w:pPr>
        <w:rPr>
          <w:rFonts w:ascii="Arial" w:hAnsi="Arial" w:cs="Arial"/>
        </w:rPr>
      </w:pPr>
      <w:r>
        <w:rPr>
          <w:rFonts w:ascii="Arial" w:hAnsi="Arial" w:cs="Arial"/>
        </w:rPr>
        <w:t>CAs seldom get audited; however, when they do</w:t>
      </w:r>
      <w:r w:rsidR="00DA23D6">
        <w:rPr>
          <w:rFonts w:ascii="Arial" w:hAnsi="Arial" w:cs="Arial"/>
        </w:rPr>
        <w:t>, and form 1120 has been filed,</w:t>
      </w:r>
      <w:r>
        <w:rPr>
          <w:rFonts w:ascii="Arial" w:hAnsi="Arial" w:cs="Arial"/>
        </w:rPr>
        <w:t xml:space="preserve"> there can be considerable risk. Without going into great detail, there is the potential that the entire reserve fund balance can become taxable. With the additional penalties and interest going back 3-4 years, the assessed dollar amount can be very large.</w:t>
      </w:r>
    </w:p>
    <w:p w:rsidR="009E12E3" w:rsidRDefault="009E12E3" w:rsidP="004B1E20">
      <w:pPr>
        <w:rPr>
          <w:rFonts w:ascii="Arial" w:hAnsi="Arial" w:cs="Arial"/>
        </w:rPr>
      </w:pPr>
    </w:p>
    <w:p w:rsidR="009E12E3" w:rsidRPr="009E12E3" w:rsidRDefault="009E12E3" w:rsidP="009E12E3">
      <w:pPr>
        <w:jc w:val="center"/>
        <w:rPr>
          <w:rFonts w:ascii="Arial" w:hAnsi="Arial" w:cs="Arial"/>
          <w:b/>
          <w:i/>
          <w:sz w:val="28"/>
          <w:szCs w:val="28"/>
        </w:rPr>
      </w:pPr>
      <w:r w:rsidRPr="009E12E3">
        <w:rPr>
          <w:rFonts w:ascii="Arial" w:hAnsi="Arial" w:cs="Arial"/>
          <w:b/>
          <w:i/>
          <w:sz w:val="28"/>
          <w:szCs w:val="28"/>
        </w:rPr>
        <w:t>Avoid IRS problems by doing the following:</w:t>
      </w:r>
    </w:p>
    <w:p w:rsidR="009E12E3" w:rsidRDefault="009E12E3" w:rsidP="004B1E20">
      <w:pPr>
        <w:rPr>
          <w:rFonts w:ascii="Arial" w:hAnsi="Arial" w:cs="Arial"/>
        </w:rPr>
      </w:pPr>
    </w:p>
    <w:p w:rsidR="009E12E3" w:rsidRDefault="009E12E3" w:rsidP="009E12E3">
      <w:pPr>
        <w:numPr>
          <w:ilvl w:val="0"/>
          <w:numId w:val="4"/>
        </w:numPr>
        <w:rPr>
          <w:rFonts w:ascii="Arial" w:hAnsi="Arial" w:cs="Arial"/>
        </w:rPr>
      </w:pPr>
      <w:r>
        <w:rPr>
          <w:rFonts w:ascii="Arial" w:hAnsi="Arial" w:cs="Arial"/>
        </w:rPr>
        <w:t>Keep operating and replacement fund activity segregated – both in the cash accounts and in separate funds on the balance sheet.</w:t>
      </w:r>
    </w:p>
    <w:p w:rsidR="009E12E3" w:rsidRDefault="009E12E3" w:rsidP="009E12E3">
      <w:pPr>
        <w:numPr>
          <w:ilvl w:val="1"/>
          <w:numId w:val="4"/>
        </w:numPr>
        <w:rPr>
          <w:rFonts w:ascii="Arial" w:hAnsi="Arial" w:cs="Arial"/>
        </w:rPr>
      </w:pPr>
      <w:r>
        <w:rPr>
          <w:rFonts w:ascii="Arial" w:hAnsi="Arial" w:cs="Arial"/>
        </w:rPr>
        <w:t>Segregate capital and noncapital type of reserve categories, where appropriate.</w:t>
      </w:r>
    </w:p>
    <w:p w:rsidR="009E12E3" w:rsidRDefault="009E12E3" w:rsidP="009E12E3">
      <w:pPr>
        <w:ind w:left="360"/>
        <w:rPr>
          <w:rFonts w:ascii="Arial" w:hAnsi="Arial" w:cs="Arial"/>
        </w:rPr>
      </w:pPr>
    </w:p>
    <w:p w:rsidR="009E12E3" w:rsidRDefault="009E12E3" w:rsidP="009E12E3">
      <w:pPr>
        <w:numPr>
          <w:ilvl w:val="0"/>
          <w:numId w:val="4"/>
        </w:numPr>
        <w:rPr>
          <w:rFonts w:ascii="Arial" w:hAnsi="Arial" w:cs="Arial"/>
        </w:rPr>
      </w:pPr>
      <w:r>
        <w:rPr>
          <w:rFonts w:ascii="Arial" w:hAnsi="Arial" w:cs="Arial"/>
        </w:rPr>
        <w:t>Fund reserves in accordance with the budget and reserve study.</w:t>
      </w:r>
    </w:p>
    <w:p w:rsidR="009E12E3" w:rsidRDefault="009E12E3" w:rsidP="00CE12EE">
      <w:pPr>
        <w:rPr>
          <w:rFonts w:ascii="Arial" w:hAnsi="Arial" w:cs="Arial"/>
        </w:rPr>
      </w:pPr>
    </w:p>
    <w:p w:rsidR="009E12E3" w:rsidRDefault="009E12E3" w:rsidP="009E12E3">
      <w:pPr>
        <w:numPr>
          <w:ilvl w:val="0"/>
          <w:numId w:val="4"/>
        </w:numPr>
        <w:rPr>
          <w:rFonts w:ascii="Arial" w:hAnsi="Arial" w:cs="Arial"/>
        </w:rPr>
      </w:pPr>
      <w:r>
        <w:rPr>
          <w:rFonts w:ascii="Arial" w:hAnsi="Arial" w:cs="Arial"/>
        </w:rPr>
        <w:t>Notify members as to the amount of their assessment that will be allocated to the replacement fund.</w:t>
      </w:r>
    </w:p>
    <w:p w:rsidR="009E12E3" w:rsidRDefault="009E12E3" w:rsidP="009E12E3">
      <w:pPr>
        <w:ind w:left="360"/>
        <w:rPr>
          <w:rFonts w:ascii="Arial" w:hAnsi="Arial" w:cs="Arial"/>
        </w:rPr>
      </w:pPr>
    </w:p>
    <w:p w:rsidR="009E12E3" w:rsidRDefault="009E12E3" w:rsidP="009E12E3">
      <w:pPr>
        <w:numPr>
          <w:ilvl w:val="0"/>
          <w:numId w:val="4"/>
        </w:numPr>
        <w:rPr>
          <w:rFonts w:ascii="Arial" w:hAnsi="Arial" w:cs="Arial"/>
        </w:rPr>
      </w:pPr>
      <w:r>
        <w:rPr>
          <w:rFonts w:ascii="Arial" w:hAnsi="Arial" w:cs="Arial"/>
        </w:rPr>
        <w:t>If the Board decides to transfer additional monies to the reserve funds, be sure that the decision is backed up by a reserve study and that there is notification to members.</w:t>
      </w:r>
    </w:p>
    <w:p w:rsidR="009E12E3" w:rsidRDefault="009E12E3" w:rsidP="00541AC4">
      <w:pPr>
        <w:rPr>
          <w:rFonts w:ascii="Arial" w:hAnsi="Arial" w:cs="Arial"/>
        </w:rPr>
      </w:pPr>
    </w:p>
    <w:p w:rsidR="009E12E3" w:rsidRDefault="009E12E3" w:rsidP="009E12E3">
      <w:pPr>
        <w:numPr>
          <w:ilvl w:val="0"/>
          <w:numId w:val="4"/>
        </w:numPr>
        <w:rPr>
          <w:rFonts w:ascii="Arial" w:hAnsi="Arial" w:cs="Arial"/>
        </w:rPr>
      </w:pPr>
      <w:r>
        <w:rPr>
          <w:rFonts w:ascii="Arial" w:hAnsi="Arial" w:cs="Arial"/>
        </w:rPr>
        <w:t>Have the membership make the 70-604 election on an annual basis, and keep</w:t>
      </w:r>
      <w:r w:rsidR="00652A35">
        <w:rPr>
          <w:rFonts w:ascii="Arial" w:hAnsi="Arial" w:cs="Arial"/>
        </w:rPr>
        <w:t xml:space="preserve"> a</w:t>
      </w:r>
      <w:r>
        <w:rPr>
          <w:rFonts w:ascii="Arial" w:hAnsi="Arial" w:cs="Arial"/>
        </w:rPr>
        <w:t xml:space="preserve"> of copy of the election.</w:t>
      </w:r>
    </w:p>
    <w:p w:rsidR="009E12E3" w:rsidRDefault="009E12E3" w:rsidP="009E12E3">
      <w:pPr>
        <w:ind w:left="360"/>
        <w:rPr>
          <w:rFonts w:ascii="Arial" w:hAnsi="Arial" w:cs="Arial"/>
        </w:rPr>
      </w:pPr>
    </w:p>
    <w:p w:rsidR="009E12E3" w:rsidRDefault="009E12E3" w:rsidP="009E12E3">
      <w:pPr>
        <w:numPr>
          <w:ilvl w:val="0"/>
          <w:numId w:val="4"/>
        </w:numPr>
        <w:rPr>
          <w:rFonts w:ascii="Arial" w:hAnsi="Arial" w:cs="Arial"/>
        </w:rPr>
      </w:pPr>
      <w:r>
        <w:rPr>
          <w:rFonts w:ascii="Arial" w:hAnsi="Arial" w:cs="Arial"/>
        </w:rPr>
        <w:t>Make sure that your tax preparer understands the differences of the two different tax forms, and advises you as to which tax form is best for you.</w:t>
      </w:r>
    </w:p>
    <w:p w:rsidR="007D70A8" w:rsidRDefault="007D70A8" w:rsidP="004B1E20"/>
    <w:p w:rsidR="007D70A8" w:rsidRDefault="00F5542B" w:rsidP="004B1E20">
      <w:r>
        <w:t>+++++++++++++++++++++++++++++++++++++++++++++++++++++++++++++++++++++</w:t>
      </w:r>
    </w:p>
    <w:p w:rsidR="00F5542B" w:rsidRDefault="00F5542B" w:rsidP="004B1E20">
      <w:pPr>
        <w:rPr>
          <w:rFonts w:ascii="Arial" w:hAnsi="Arial" w:cs="Arial"/>
          <w:sz w:val="32"/>
          <w:szCs w:val="32"/>
        </w:rPr>
      </w:pPr>
      <w:r>
        <w:rPr>
          <w:rFonts w:ascii="Arial" w:hAnsi="Arial" w:cs="Arial"/>
          <w:sz w:val="32"/>
          <w:szCs w:val="32"/>
        </w:rPr>
        <w:t>NOTES:</w:t>
      </w:r>
    </w:p>
    <w:p w:rsidR="00F5542B" w:rsidRDefault="00F5542B" w:rsidP="004B1E20">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542B" w:rsidRDefault="00F5542B" w:rsidP="004B1E20">
      <w:pPr>
        <w:rPr>
          <w:rFonts w:ascii="Arial" w:hAnsi="Arial" w:cs="Arial"/>
          <w:sz w:val="32"/>
          <w:szCs w:val="32"/>
        </w:rPr>
      </w:pPr>
    </w:p>
    <w:p w:rsidR="00F5542B" w:rsidRDefault="00F5542B" w:rsidP="004B1E20">
      <w:pPr>
        <w:rPr>
          <w:rFonts w:ascii="Arial" w:hAnsi="Arial" w:cs="Arial"/>
          <w:sz w:val="32"/>
          <w:szCs w:val="32"/>
        </w:rPr>
      </w:pPr>
    </w:p>
    <w:p w:rsidR="00F5542B" w:rsidRPr="00F5542B" w:rsidRDefault="00F5542B" w:rsidP="004B1E20">
      <w:pPr>
        <w:rPr>
          <w:rFonts w:ascii="Arial" w:hAnsi="Arial" w:cs="Arial"/>
          <w:sz w:val="32"/>
          <w:szCs w:val="32"/>
        </w:rPr>
      </w:pPr>
    </w:p>
    <w:p w:rsidR="007D70A8" w:rsidRDefault="007D70A8" w:rsidP="004B1E20"/>
    <w:p w:rsidR="007D70A8" w:rsidRDefault="007D70A8" w:rsidP="004B1E20"/>
    <w:p w:rsidR="007D70A8" w:rsidRPr="00CE12EE" w:rsidRDefault="007D70A8" w:rsidP="007D70A8">
      <w:pPr>
        <w:rPr>
          <w:rFonts w:ascii="Jokewood" w:hAnsi="Jokewood"/>
        </w:rPr>
      </w:pPr>
      <w:r w:rsidRPr="00CE12EE">
        <w:rPr>
          <w:rFonts w:ascii="Jokewood" w:hAnsi="Jokewood"/>
          <w:sz w:val="56"/>
          <w:szCs w:val="56"/>
          <w:bdr w:val="dashDotStroked" w:sz="24" w:space="0" w:color="auto"/>
        </w:rPr>
        <w:t>True</w:t>
      </w:r>
    </w:p>
    <w:p w:rsidR="007D70A8" w:rsidRDefault="007D70A8" w:rsidP="004B1E20"/>
    <w:p w:rsidR="007D70A8" w:rsidRDefault="007D70A8" w:rsidP="004B1E20">
      <w:pPr>
        <w:rPr>
          <w:rFonts w:ascii="Arial" w:hAnsi="Arial" w:cs="Arial"/>
          <w:b/>
          <w:sz w:val="40"/>
          <w:szCs w:val="40"/>
        </w:rPr>
      </w:pPr>
      <w:r w:rsidRPr="007D70A8">
        <w:rPr>
          <w:rFonts w:ascii="Arial" w:hAnsi="Arial" w:cs="Arial"/>
          <w:b/>
          <w:sz w:val="40"/>
          <w:szCs w:val="40"/>
        </w:rPr>
        <w:t xml:space="preserve">There are ways to reduce taxable income with advanced </w:t>
      </w:r>
      <w:r w:rsidR="00F5542B">
        <w:rPr>
          <w:rFonts w:ascii="Arial" w:hAnsi="Arial" w:cs="Arial"/>
          <w:b/>
          <w:sz w:val="40"/>
          <w:szCs w:val="40"/>
        </w:rPr>
        <w:t>planning</w:t>
      </w:r>
      <w:r w:rsidRPr="007D70A8">
        <w:rPr>
          <w:rFonts w:ascii="Arial" w:hAnsi="Arial" w:cs="Arial"/>
          <w:b/>
          <w:sz w:val="40"/>
          <w:szCs w:val="40"/>
        </w:rPr>
        <w:t>, good accounting, and basic knowledge of the tax laws.</w:t>
      </w:r>
      <w:r w:rsidR="00477C9C">
        <w:rPr>
          <w:rFonts w:ascii="Arial" w:hAnsi="Arial" w:cs="Arial"/>
          <w:b/>
          <w:sz w:val="40"/>
          <w:szCs w:val="40"/>
        </w:rPr>
        <w:t xml:space="preserve"> The most important items to go away from this seminar are:</w:t>
      </w:r>
    </w:p>
    <w:p w:rsidR="00477C9C" w:rsidRDefault="00477C9C" w:rsidP="004B1E20">
      <w:pPr>
        <w:rPr>
          <w:rFonts w:ascii="Arial" w:hAnsi="Arial" w:cs="Arial"/>
          <w:b/>
          <w:sz w:val="40"/>
          <w:szCs w:val="40"/>
        </w:rPr>
      </w:pPr>
    </w:p>
    <w:p w:rsidR="00477C9C" w:rsidRDefault="00477C9C" w:rsidP="00477C9C">
      <w:pPr>
        <w:numPr>
          <w:ilvl w:val="0"/>
          <w:numId w:val="12"/>
        </w:numPr>
        <w:rPr>
          <w:rFonts w:ascii="Arial" w:hAnsi="Arial" w:cs="Arial"/>
          <w:b/>
          <w:sz w:val="40"/>
          <w:szCs w:val="40"/>
        </w:rPr>
      </w:pPr>
      <w:r>
        <w:rPr>
          <w:rFonts w:ascii="Arial" w:hAnsi="Arial" w:cs="Arial"/>
          <w:b/>
          <w:sz w:val="40"/>
          <w:szCs w:val="40"/>
        </w:rPr>
        <w:t>Always have the members make the 70-604 election.</w:t>
      </w:r>
    </w:p>
    <w:p w:rsidR="00477C9C" w:rsidRDefault="00477C9C" w:rsidP="004B1E20">
      <w:pPr>
        <w:rPr>
          <w:rFonts w:ascii="Arial" w:hAnsi="Arial" w:cs="Arial"/>
          <w:b/>
          <w:sz w:val="40"/>
          <w:szCs w:val="40"/>
        </w:rPr>
      </w:pPr>
    </w:p>
    <w:p w:rsidR="00477C9C" w:rsidRDefault="00477C9C" w:rsidP="00477C9C">
      <w:pPr>
        <w:numPr>
          <w:ilvl w:val="0"/>
          <w:numId w:val="12"/>
        </w:numPr>
        <w:rPr>
          <w:rFonts w:ascii="Arial" w:hAnsi="Arial" w:cs="Arial"/>
          <w:b/>
          <w:sz w:val="40"/>
          <w:szCs w:val="40"/>
        </w:rPr>
      </w:pPr>
      <w:r>
        <w:rPr>
          <w:rFonts w:ascii="Arial" w:hAnsi="Arial" w:cs="Arial"/>
          <w:b/>
          <w:sz w:val="40"/>
          <w:szCs w:val="40"/>
        </w:rPr>
        <w:t>Segregate operating and reserve cash and activity on the financial statements.</w:t>
      </w:r>
    </w:p>
    <w:p w:rsidR="00477C9C" w:rsidRDefault="00477C9C" w:rsidP="004B1E20">
      <w:pPr>
        <w:rPr>
          <w:rFonts w:ascii="Arial" w:hAnsi="Arial" w:cs="Arial"/>
          <w:b/>
          <w:sz w:val="40"/>
          <w:szCs w:val="40"/>
        </w:rPr>
      </w:pPr>
    </w:p>
    <w:p w:rsidR="00477C9C" w:rsidRDefault="00477C9C" w:rsidP="00477C9C">
      <w:pPr>
        <w:numPr>
          <w:ilvl w:val="0"/>
          <w:numId w:val="12"/>
        </w:numPr>
        <w:rPr>
          <w:rFonts w:ascii="Arial" w:hAnsi="Arial" w:cs="Arial"/>
          <w:b/>
          <w:sz w:val="40"/>
          <w:szCs w:val="40"/>
        </w:rPr>
      </w:pPr>
      <w:r>
        <w:rPr>
          <w:rFonts w:ascii="Arial" w:hAnsi="Arial" w:cs="Arial"/>
          <w:b/>
          <w:sz w:val="40"/>
          <w:szCs w:val="40"/>
        </w:rPr>
        <w:t>Have a reserve study prepared to support allocating monies to the replacement fund.</w:t>
      </w:r>
    </w:p>
    <w:p w:rsidR="00477C9C" w:rsidRDefault="00477C9C" w:rsidP="004B1E20">
      <w:pPr>
        <w:rPr>
          <w:rFonts w:ascii="Arial" w:hAnsi="Arial" w:cs="Arial"/>
          <w:b/>
          <w:sz w:val="40"/>
          <w:szCs w:val="40"/>
        </w:rPr>
      </w:pPr>
    </w:p>
    <w:p w:rsidR="00477C9C" w:rsidRDefault="00477C9C" w:rsidP="00477C9C">
      <w:pPr>
        <w:numPr>
          <w:ilvl w:val="0"/>
          <w:numId w:val="12"/>
        </w:numPr>
        <w:rPr>
          <w:rFonts w:ascii="Arial" w:hAnsi="Arial" w:cs="Arial"/>
          <w:b/>
          <w:sz w:val="40"/>
          <w:szCs w:val="40"/>
        </w:rPr>
      </w:pPr>
      <w:r>
        <w:rPr>
          <w:rFonts w:ascii="Arial" w:hAnsi="Arial" w:cs="Arial"/>
          <w:b/>
          <w:sz w:val="40"/>
          <w:szCs w:val="40"/>
        </w:rPr>
        <w:t>Consider annual assessments in lieu of per use fees for smaller associations and those associations which file form 1120-H.</w:t>
      </w:r>
    </w:p>
    <w:p w:rsidR="00477C9C" w:rsidRDefault="00477C9C" w:rsidP="004B1E20">
      <w:pPr>
        <w:rPr>
          <w:rFonts w:ascii="Arial" w:hAnsi="Arial" w:cs="Arial"/>
          <w:b/>
          <w:sz w:val="40"/>
          <w:szCs w:val="40"/>
        </w:rPr>
      </w:pPr>
    </w:p>
    <w:p w:rsidR="00477C9C" w:rsidRDefault="00477C9C" w:rsidP="00477C9C">
      <w:pPr>
        <w:numPr>
          <w:ilvl w:val="0"/>
          <w:numId w:val="12"/>
        </w:numPr>
        <w:rPr>
          <w:rFonts w:ascii="Arial" w:hAnsi="Arial" w:cs="Arial"/>
          <w:b/>
          <w:sz w:val="40"/>
          <w:szCs w:val="40"/>
        </w:rPr>
      </w:pPr>
      <w:r>
        <w:rPr>
          <w:rFonts w:ascii="Arial" w:hAnsi="Arial" w:cs="Arial"/>
          <w:b/>
          <w:sz w:val="40"/>
          <w:szCs w:val="40"/>
        </w:rPr>
        <w:t xml:space="preserve">Have a company policy with regards to risk assessment and </w:t>
      </w:r>
      <w:r w:rsidR="00F5542B">
        <w:rPr>
          <w:rFonts w:ascii="Arial" w:hAnsi="Arial" w:cs="Arial"/>
          <w:b/>
          <w:sz w:val="40"/>
          <w:szCs w:val="40"/>
        </w:rPr>
        <w:t xml:space="preserve">determine </w:t>
      </w:r>
      <w:r>
        <w:rPr>
          <w:rFonts w:ascii="Arial" w:hAnsi="Arial" w:cs="Arial"/>
          <w:b/>
          <w:sz w:val="40"/>
          <w:szCs w:val="40"/>
        </w:rPr>
        <w:t>when form 1120 should be used, rather</w:t>
      </w:r>
      <w:r w:rsidR="00F5542B">
        <w:rPr>
          <w:rFonts w:ascii="Arial" w:hAnsi="Arial" w:cs="Arial"/>
          <w:b/>
          <w:sz w:val="40"/>
          <w:szCs w:val="40"/>
        </w:rPr>
        <w:t xml:space="preserve"> then form 1120-H for your Association clients.</w:t>
      </w:r>
    </w:p>
    <w:p w:rsidR="001C5C75" w:rsidRDefault="001C5C75" w:rsidP="004B1E20">
      <w:pPr>
        <w:rPr>
          <w:rFonts w:ascii="Arial" w:hAnsi="Arial" w:cs="Arial"/>
          <w:b/>
          <w:sz w:val="40"/>
          <w:szCs w:val="40"/>
        </w:rPr>
      </w:pPr>
    </w:p>
    <w:p w:rsidR="00477C9C" w:rsidRDefault="00477C9C" w:rsidP="004B1E20">
      <w:pPr>
        <w:rPr>
          <w:rFonts w:ascii="Arial" w:hAnsi="Arial" w:cs="Arial"/>
          <w:b/>
          <w:sz w:val="40"/>
          <w:szCs w:val="40"/>
        </w:rPr>
      </w:pPr>
    </w:p>
    <w:p w:rsidR="00F5542B" w:rsidRDefault="00F5542B" w:rsidP="004B1E20">
      <w:pPr>
        <w:rPr>
          <w:rFonts w:ascii="Arial" w:hAnsi="Arial" w:cs="Arial"/>
          <w:b/>
          <w:sz w:val="40"/>
          <w:szCs w:val="40"/>
        </w:rPr>
      </w:pPr>
    </w:p>
    <w:p w:rsidR="00F5542B" w:rsidRDefault="00F5542B" w:rsidP="004B1E20">
      <w:pPr>
        <w:rPr>
          <w:rFonts w:ascii="Arial" w:hAnsi="Arial" w:cs="Arial"/>
          <w:b/>
          <w:sz w:val="40"/>
          <w:szCs w:val="40"/>
        </w:rPr>
      </w:pPr>
    </w:p>
    <w:p w:rsidR="00F5542B" w:rsidRDefault="00F5542B" w:rsidP="004B1E20">
      <w:pPr>
        <w:rPr>
          <w:rFonts w:ascii="Arial" w:hAnsi="Arial" w:cs="Arial"/>
          <w:b/>
          <w:sz w:val="40"/>
          <w:szCs w:val="40"/>
        </w:rPr>
      </w:pPr>
    </w:p>
    <w:p w:rsidR="00E332C1" w:rsidRDefault="00E332C1" w:rsidP="004B1E20">
      <w:pPr>
        <w:rPr>
          <w:rFonts w:ascii="Arial" w:hAnsi="Arial" w:cs="Arial"/>
          <w:b/>
          <w:sz w:val="40"/>
          <w:szCs w:val="40"/>
        </w:rPr>
      </w:pPr>
    </w:p>
    <w:p w:rsidR="00E332C1" w:rsidRPr="002933AB" w:rsidRDefault="00E332C1" w:rsidP="00E332C1">
      <w:pPr>
        <w:rPr>
          <w:b/>
          <w:sz w:val="28"/>
          <w:szCs w:val="28"/>
          <w:u w:val="single"/>
        </w:rPr>
      </w:pPr>
      <w:r w:rsidRPr="002933AB">
        <w:rPr>
          <w:b/>
          <w:sz w:val="28"/>
          <w:szCs w:val="28"/>
          <w:u w:val="single"/>
        </w:rPr>
        <w:t>Revenue Ruling 70-604 Text</w:t>
      </w:r>
    </w:p>
    <w:p w:rsidR="00E332C1" w:rsidRDefault="00E332C1" w:rsidP="00E332C1"/>
    <w:p w:rsidR="00E332C1" w:rsidRDefault="00E332C1" w:rsidP="00E332C1">
      <w:pPr>
        <w:jc w:val="center"/>
        <w:rPr>
          <w:sz w:val="28"/>
        </w:rPr>
      </w:pPr>
      <w:r>
        <w:rPr>
          <w:sz w:val="28"/>
        </w:rPr>
        <w:t>Internal Revenue Service</w:t>
      </w:r>
    </w:p>
    <w:p w:rsidR="00E332C1" w:rsidRDefault="00E332C1" w:rsidP="00E332C1">
      <w:pPr>
        <w:jc w:val="center"/>
        <w:rPr>
          <w:sz w:val="28"/>
        </w:rPr>
      </w:pPr>
      <w:r>
        <w:rPr>
          <w:sz w:val="28"/>
        </w:rPr>
        <w:t>Revenue Ruling</w:t>
      </w:r>
    </w:p>
    <w:p w:rsidR="00E332C1" w:rsidRDefault="00E332C1" w:rsidP="00E332C1">
      <w:pPr>
        <w:jc w:val="center"/>
      </w:pPr>
    </w:p>
    <w:p w:rsidR="00E332C1" w:rsidRDefault="00E332C1" w:rsidP="00E332C1"/>
    <w:p w:rsidR="00E332C1" w:rsidRDefault="00E332C1" w:rsidP="00E332C1"/>
    <w:p w:rsidR="00E332C1" w:rsidRDefault="00E332C1" w:rsidP="00E332C1">
      <w:r>
        <w:t>Rev. Rul. 70-604</w:t>
      </w:r>
    </w:p>
    <w:p w:rsidR="00E332C1" w:rsidRDefault="00E332C1" w:rsidP="00E332C1"/>
    <w:p w:rsidR="00E332C1" w:rsidRDefault="00E332C1" w:rsidP="00E332C1">
      <w:r>
        <w:t>1970-2 C.B. 9</w:t>
      </w:r>
    </w:p>
    <w:p w:rsidR="00E332C1" w:rsidRDefault="00E332C1" w:rsidP="00E332C1"/>
    <w:p w:rsidR="00E332C1" w:rsidRDefault="00E332C1" w:rsidP="00E332C1">
      <w:r>
        <w:t>Sec. 61</w:t>
      </w:r>
    </w:p>
    <w:p w:rsidR="00E332C1" w:rsidRDefault="00E332C1" w:rsidP="00E332C1"/>
    <w:p w:rsidR="00E332C1" w:rsidRDefault="00E332C1" w:rsidP="00E332C1">
      <w:r>
        <w:t>IRS Headnote</w:t>
      </w:r>
    </w:p>
    <w:p w:rsidR="00E332C1" w:rsidRDefault="00E332C1" w:rsidP="00E332C1"/>
    <w:p w:rsidR="00E332C1" w:rsidRDefault="00E332C1" w:rsidP="00E332C1">
      <w:pPr>
        <w:jc w:val="both"/>
      </w:pPr>
      <w:r>
        <w:t>Excess assessments by a condominium management corporation, over and above the amounts used for the operation of condominium property, that are returned to the stockholder-owners or applied to the following year’s assessments are not taxable income to the corporation.</w:t>
      </w:r>
    </w:p>
    <w:p w:rsidR="00E332C1" w:rsidRDefault="00E332C1" w:rsidP="00E332C1"/>
    <w:p w:rsidR="00E332C1" w:rsidRDefault="00E332C1" w:rsidP="00E332C1">
      <w:r>
        <w:t>Full Text</w:t>
      </w:r>
    </w:p>
    <w:p w:rsidR="00E332C1" w:rsidRDefault="00E332C1" w:rsidP="00E332C1"/>
    <w:p w:rsidR="00E332C1" w:rsidRDefault="00E332C1" w:rsidP="00E332C1">
      <w:r>
        <w:t>Rev. Rul. 70-604</w:t>
      </w:r>
    </w:p>
    <w:p w:rsidR="00E332C1" w:rsidRDefault="00E332C1" w:rsidP="00E332C1"/>
    <w:p w:rsidR="00E332C1" w:rsidRDefault="00E332C1" w:rsidP="00E332C1">
      <w:pPr>
        <w:jc w:val="both"/>
      </w:pPr>
      <w:r>
        <w:t>A condominium management corporation assesses its stockholder-owners for the purposes of managing, operating, maintaining, and replacing the common elements of the condominium property. This is the sole activity of the corporation and its by-laws do not authorize it to engage in any other activity.</w:t>
      </w:r>
    </w:p>
    <w:p w:rsidR="00E332C1" w:rsidRDefault="00E332C1" w:rsidP="00E332C1">
      <w:pPr>
        <w:jc w:val="both"/>
      </w:pPr>
    </w:p>
    <w:p w:rsidR="00E332C1" w:rsidRDefault="00E332C1" w:rsidP="00E332C1">
      <w:pPr>
        <w:jc w:val="both"/>
      </w:pPr>
      <w:r>
        <w:t>A meeting is held each year by the stockholder-owners of the corporation, at which they decide what is to be done with any excess assessments not actually used for the purposes described above, i.e., they decide either to return the excess to themselves or to have the excess applied against the following year’s assessments.</w:t>
      </w:r>
    </w:p>
    <w:p w:rsidR="00E332C1" w:rsidRDefault="00E332C1" w:rsidP="00E332C1">
      <w:pPr>
        <w:jc w:val="both"/>
      </w:pPr>
    </w:p>
    <w:p w:rsidR="00E332C1" w:rsidRDefault="00E332C1" w:rsidP="00E332C1">
      <w:r>
        <w:t>Held, the excess assessments for the taxable year over and above the actual expenses paid or incurred for the purposes described above are not taxable income to the corporation, since such excess, in effect, has been returned to the stockholder-owners.</w:t>
      </w:r>
    </w:p>
    <w:p w:rsidR="00E332C1" w:rsidRDefault="00E332C1" w:rsidP="00E332C1"/>
    <w:p w:rsidR="00E332C1" w:rsidRDefault="00E332C1" w:rsidP="00E332C1"/>
    <w:p w:rsidR="00E332C1" w:rsidRDefault="00E332C1" w:rsidP="00E332C1"/>
    <w:p w:rsidR="00E332C1" w:rsidRDefault="00E332C1" w:rsidP="00E332C1"/>
    <w:p w:rsidR="00E332C1" w:rsidRDefault="00E332C1" w:rsidP="00E332C1"/>
    <w:p w:rsidR="00E332C1" w:rsidRDefault="00E332C1" w:rsidP="00E332C1"/>
    <w:p w:rsidR="00E332C1" w:rsidRDefault="00E332C1" w:rsidP="00E332C1"/>
    <w:p w:rsidR="00F5542B" w:rsidRDefault="00F5542B" w:rsidP="00E332C1"/>
    <w:p w:rsidR="00F5542B" w:rsidRDefault="00F5542B" w:rsidP="00E332C1"/>
    <w:p w:rsidR="00E332C1" w:rsidRDefault="00E332C1" w:rsidP="00E332C1"/>
    <w:p w:rsidR="00E332C1" w:rsidRDefault="00E332C1" w:rsidP="00E332C1"/>
    <w:p w:rsidR="00E332C1" w:rsidRPr="00F20A65" w:rsidRDefault="00E332C1" w:rsidP="00E332C1">
      <w:pPr>
        <w:rPr>
          <w:b/>
          <w:sz w:val="28"/>
          <w:szCs w:val="28"/>
          <w:u w:val="single"/>
        </w:rPr>
      </w:pPr>
      <w:r w:rsidRPr="00F20A65">
        <w:rPr>
          <w:b/>
          <w:sz w:val="28"/>
          <w:szCs w:val="28"/>
          <w:u w:val="single"/>
        </w:rPr>
        <w:lastRenderedPageBreak/>
        <w:t>RR 70-604 Election</w:t>
      </w:r>
    </w:p>
    <w:p w:rsidR="00E332C1" w:rsidRDefault="00E332C1" w:rsidP="00E332C1"/>
    <w:p w:rsidR="00E332C1" w:rsidRDefault="00E332C1" w:rsidP="00E332C1">
      <w:pPr>
        <w:jc w:val="center"/>
        <w:rPr>
          <w:sz w:val="28"/>
        </w:rPr>
      </w:pPr>
      <w:r>
        <w:rPr>
          <w:sz w:val="28"/>
        </w:rPr>
        <w:t>___________________________________________________Association</w:t>
      </w:r>
    </w:p>
    <w:p w:rsidR="00E332C1" w:rsidRDefault="00E332C1" w:rsidP="00E332C1">
      <w:pPr>
        <w:jc w:val="center"/>
        <w:rPr>
          <w:sz w:val="26"/>
        </w:rPr>
      </w:pPr>
    </w:p>
    <w:p w:rsidR="00E332C1" w:rsidRDefault="00E332C1" w:rsidP="00E332C1">
      <w:pPr>
        <w:jc w:val="center"/>
        <w:rPr>
          <w:sz w:val="26"/>
        </w:rPr>
      </w:pPr>
    </w:p>
    <w:p w:rsidR="00E332C1" w:rsidRDefault="00E332C1" w:rsidP="00E332C1">
      <w:pPr>
        <w:jc w:val="center"/>
        <w:rPr>
          <w:sz w:val="26"/>
        </w:rPr>
      </w:pPr>
    </w:p>
    <w:p w:rsidR="00E332C1" w:rsidRPr="0010517A" w:rsidRDefault="00E332C1" w:rsidP="00E332C1">
      <w:pPr>
        <w:pStyle w:val="Heading1"/>
        <w:jc w:val="center"/>
        <w:rPr>
          <w:rFonts w:ascii="Times New Roman" w:hAnsi="Times New Roman"/>
          <w:i/>
        </w:rPr>
      </w:pPr>
      <w:r w:rsidRPr="0010517A">
        <w:rPr>
          <w:rFonts w:ascii="Times New Roman" w:hAnsi="Times New Roman"/>
          <w:i/>
        </w:rPr>
        <w:t>Association Resolution for Revenue Ruling 70-604 Election</w:t>
      </w:r>
    </w:p>
    <w:p w:rsidR="00E332C1" w:rsidRDefault="00E332C1" w:rsidP="00E332C1">
      <w:pPr>
        <w:jc w:val="center"/>
        <w:rPr>
          <w:sz w:val="28"/>
        </w:rPr>
      </w:pPr>
      <w:r>
        <w:rPr>
          <w:sz w:val="28"/>
        </w:rPr>
        <w:t>Excess Income Applied to the Following Year’s Assessments</w:t>
      </w:r>
    </w:p>
    <w:p w:rsidR="00E332C1" w:rsidRDefault="00E332C1" w:rsidP="00E332C1">
      <w:pPr>
        <w:jc w:val="center"/>
        <w:rPr>
          <w:sz w:val="28"/>
        </w:rPr>
      </w:pPr>
    </w:p>
    <w:p w:rsidR="00E332C1" w:rsidRDefault="00E332C1" w:rsidP="00E332C1">
      <w:pPr>
        <w:jc w:val="center"/>
        <w:rPr>
          <w:sz w:val="26"/>
        </w:rPr>
      </w:pPr>
    </w:p>
    <w:p w:rsidR="00E332C1" w:rsidRDefault="00E332C1" w:rsidP="00E332C1">
      <w:pPr>
        <w:jc w:val="center"/>
        <w:rPr>
          <w:sz w:val="26"/>
        </w:rPr>
      </w:pPr>
    </w:p>
    <w:p w:rsidR="00E332C1" w:rsidRDefault="00E332C1" w:rsidP="00E332C1">
      <w:pPr>
        <w:spacing w:line="360" w:lineRule="exact"/>
        <w:jc w:val="both"/>
        <w:rPr>
          <w:sz w:val="26"/>
        </w:rPr>
      </w:pPr>
      <w:r>
        <w:rPr>
          <w:sz w:val="26"/>
        </w:rPr>
        <w:tab/>
        <w:t xml:space="preserve">WHEREAS, the_______________________________________________ Association is a corporation duly organized and existing under the laws of the State of </w:t>
      </w:r>
      <w:smartTag w:uri="urn:schemas-microsoft-com:office:smarttags" w:element="State">
        <w:smartTag w:uri="urn:schemas-microsoft-com:office:smarttags" w:element="place">
          <w:r>
            <w:rPr>
              <w:sz w:val="26"/>
            </w:rPr>
            <w:t>Washington</w:t>
          </w:r>
        </w:smartTag>
      </w:smartTag>
      <w:r>
        <w:rPr>
          <w:sz w:val="26"/>
        </w:rPr>
        <w:t>;</w:t>
      </w:r>
    </w:p>
    <w:p w:rsidR="00E332C1" w:rsidRDefault="00E332C1" w:rsidP="00E332C1">
      <w:pPr>
        <w:spacing w:line="360" w:lineRule="exact"/>
        <w:jc w:val="both"/>
        <w:rPr>
          <w:sz w:val="26"/>
        </w:rPr>
      </w:pPr>
    </w:p>
    <w:p w:rsidR="00E332C1" w:rsidRDefault="00E332C1" w:rsidP="00E332C1">
      <w:pPr>
        <w:spacing w:line="360" w:lineRule="exact"/>
        <w:jc w:val="both"/>
        <w:rPr>
          <w:sz w:val="26"/>
        </w:rPr>
      </w:pPr>
      <w:r>
        <w:rPr>
          <w:sz w:val="26"/>
        </w:rPr>
        <w:t>and</w:t>
      </w:r>
    </w:p>
    <w:p w:rsidR="00E332C1" w:rsidRDefault="00E332C1" w:rsidP="00E332C1">
      <w:pPr>
        <w:spacing w:line="360" w:lineRule="exact"/>
        <w:jc w:val="both"/>
        <w:rPr>
          <w:sz w:val="26"/>
        </w:rPr>
      </w:pPr>
    </w:p>
    <w:p w:rsidR="00E332C1" w:rsidRDefault="00E332C1" w:rsidP="00E332C1">
      <w:pPr>
        <w:spacing w:line="360" w:lineRule="exact"/>
        <w:jc w:val="both"/>
        <w:rPr>
          <w:sz w:val="26"/>
        </w:rPr>
      </w:pPr>
      <w:r>
        <w:rPr>
          <w:sz w:val="26"/>
        </w:rPr>
        <w:tab/>
        <w:t>WHEREAS, the members desire that the corporation shall act in full accordance with the rulings and regulations of the Internal Revenue Service;</w:t>
      </w:r>
    </w:p>
    <w:p w:rsidR="00E332C1" w:rsidRDefault="00E332C1" w:rsidP="00E332C1">
      <w:pPr>
        <w:spacing w:line="360" w:lineRule="exact"/>
        <w:jc w:val="both"/>
        <w:rPr>
          <w:sz w:val="26"/>
        </w:rPr>
      </w:pPr>
    </w:p>
    <w:p w:rsidR="00E332C1" w:rsidRDefault="00E332C1" w:rsidP="00E332C1">
      <w:pPr>
        <w:spacing w:line="360" w:lineRule="exact"/>
        <w:jc w:val="both"/>
        <w:rPr>
          <w:sz w:val="26"/>
        </w:rPr>
      </w:pPr>
      <w:r>
        <w:rPr>
          <w:sz w:val="26"/>
        </w:rPr>
        <w:tab/>
        <w:t>NOW, THEREFORE, the members hereby adopt the following resolution by and on behalf of the _____________________________________________ Association:</w:t>
      </w:r>
    </w:p>
    <w:p w:rsidR="00E332C1" w:rsidRDefault="00E332C1" w:rsidP="00E332C1">
      <w:pPr>
        <w:spacing w:line="360" w:lineRule="exact"/>
        <w:jc w:val="both"/>
        <w:rPr>
          <w:sz w:val="26"/>
        </w:rPr>
      </w:pPr>
    </w:p>
    <w:p w:rsidR="00E332C1" w:rsidRPr="00652A35" w:rsidRDefault="00E332C1" w:rsidP="00E332C1">
      <w:pPr>
        <w:pStyle w:val="BodyText"/>
        <w:spacing w:line="360" w:lineRule="exact"/>
        <w:rPr>
          <w:sz w:val="26"/>
          <w:szCs w:val="26"/>
        </w:rPr>
      </w:pPr>
      <w:r w:rsidRPr="00652A35">
        <w:rPr>
          <w:sz w:val="26"/>
          <w:szCs w:val="26"/>
        </w:rPr>
        <w:t>RESOLVED, that any excess of membership income over membership expenses for the year ended ___________________, shall be applied against the subsequent tax year member assessments as provided by IRS Revenue Ruling 70-604.</w:t>
      </w:r>
    </w:p>
    <w:p w:rsidR="00E332C1" w:rsidRDefault="00E332C1" w:rsidP="00E332C1">
      <w:pPr>
        <w:spacing w:line="360" w:lineRule="exact"/>
        <w:rPr>
          <w:sz w:val="26"/>
        </w:rPr>
      </w:pPr>
    </w:p>
    <w:p w:rsidR="00E332C1" w:rsidRDefault="00E332C1" w:rsidP="00E332C1">
      <w:pPr>
        <w:spacing w:line="360" w:lineRule="exact"/>
        <w:rPr>
          <w:sz w:val="26"/>
        </w:rPr>
      </w:pPr>
      <w:r>
        <w:rPr>
          <w:sz w:val="26"/>
        </w:rPr>
        <w:tab/>
        <w:t>This resolution is adopted and made a part of the minutes of the meeting of _______________________.</w:t>
      </w:r>
    </w:p>
    <w:p w:rsidR="00E332C1" w:rsidRDefault="00E332C1" w:rsidP="00E332C1">
      <w:pPr>
        <w:rPr>
          <w:sz w:val="18"/>
        </w:rPr>
      </w:pPr>
      <w:r>
        <w:rPr>
          <w:sz w:val="18"/>
        </w:rPr>
        <w:t xml:space="preserve">                        (Date)</w:t>
      </w:r>
    </w:p>
    <w:p w:rsidR="00E332C1" w:rsidRDefault="00E332C1" w:rsidP="00E332C1">
      <w:pPr>
        <w:rPr>
          <w:sz w:val="26"/>
        </w:rPr>
      </w:pPr>
    </w:p>
    <w:p w:rsidR="00E332C1" w:rsidRDefault="00E332C1" w:rsidP="00E332C1">
      <w:pPr>
        <w:rPr>
          <w:sz w:val="26"/>
        </w:rPr>
      </w:pPr>
    </w:p>
    <w:p w:rsidR="00E332C1" w:rsidRDefault="00E332C1" w:rsidP="00E332C1">
      <w:pPr>
        <w:tabs>
          <w:tab w:val="center" w:pos="7200"/>
        </w:tabs>
        <w:rPr>
          <w:sz w:val="26"/>
        </w:rPr>
      </w:pPr>
      <w:r>
        <w:rPr>
          <w:sz w:val="26"/>
        </w:rPr>
        <w:tab/>
        <w:t>By____________________________________</w:t>
      </w:r>
    </w:p>
    <w:p w:rsidR="00E332C1" w:rsidRDefault="00E332C1" w:rsidP="00E332C1">
      <w:pPr>
        <w:tabs>
          <w:tab w:val="center" w:pos="6480"/>
        </w:tabs>
        <w:ind w:left="720"/>
        <w:rPr>
          <w:sz w:val="26"/>
        </w:rPr>
      </w:pPr>
      <w:r>
        <w:rPr>
          <w:sz w:val="26"/>
        </w:rPr>
        <w:t xml:space="preserve"> </w:t>
      </w:r>
      <w:r>
        <w:rPr>
          <w:sz w:val="26"/>
        </w:rPr>
        <w:tab/>
      </w:r>
      <w:r>
        <w:rPr>
          <w:sz w:val="18"/>
        </w:rPr>
        <w:t>President or Secretary</w:t>
      </w:r>
    </w:p>
    <w:p w:rsidR="00E332C1" w:rsidRDefault="00E332C1" w:rsidP="00E332C1"/>
    <w:p w:rsidR="00E332C1" w:rsidRDefault="00E332C1" w:rsidP="00E332C1"/>
    <w:p w:rsidR="00E332C1" w:rsidRPr="00E332C1" w:rsidRDefault="00E332C1" w:rsidP="004B1E20">
      <w:pPr>
        <w:rPr>
          <w:rFonts w:ascii="Arial" w:hAnsi="Arial" w:cs="Arial"/>
        </w:rPr>
      </w:pPr>
    </w:p>
    <w:p w:rsidR="00E332C1" w:rsidRDefault="00E332C1" w:rsidP="004B1E20">
      <w:pPr>
        <w:rPr>
          <w:rFonts w:ascii="Arial" w:hAnsi="Arial" w:cs="Arial"/>
          <w:b/>
          <w:sz w:val="40"/>
          <w:szCs w:val="40"/>
        </w:rPr>
      </w:pPr>
    </w:p>
    <w:p w:rsidR="00E332C1" w:rsidRDefault="00E332C1" w:rsidP="004B1E20">
      <w:pPr>
        <w:rPr>
          <w:rFonts w:ascii="Arial" w:hAnsi="Arial" w:cs="Arial"/>
          <w:b/>
          <w:sz w:val="40"/>
          <w:szCs w:val="40"/>
        </w:rPr>
      </w:pPr>
    </w:p>
    <w:p w:rsidR="00AC4021" w:rsidRPr="00AC4021" w:rsidRDefault="00AC4021" w:rsidP="004B1E20">
      <w:pPr>
        <w:rPr>
          <w:rFonts w:ascii="Arial" w:hAnsi="Arial" w:cs="Arial"/>
          <w:b/>
          <w:sz w:val="16"/>
          <w:szCs w:val="16"/>
        </w:rPr>
      </w:pPr>
    </w:p>
    <w:p w:rsidR="001C5C75" w:rsidRPr="00AC4021" w:rsidRDefault="00961E43" w:rsidP="004B1E20">
      <w:pPr>
        <w:rPr>
          <w:rFonts w:ascii="Arial" w:hAnsi="Arial" w:cs="Arial"/>
          <w:b/>
        </w:rPr>
      </w:pPr>
      <w:r w:rsidRPr="00AC4021">
        <w:rPr>
          <w:rFonts w:ascii="Arial" w:hAnsi="Arial" w:cs="Arial"/>
          <w:b/>
        </w:rPr>
        <w:lastRenderedPageBreak/>
        <w:t>Article printed in Channel Islands Chapter of CAI Newsmagazine</w:t>
      </w:r>
    </w:p>
    <w:p w:rsidR="00961E43" w:rsidRDefault="00961E43" w:rsidP="00961E43">
      <w:pPr>
        <w:pStyle w:val="Heading2"/>
        <w:jc w:val="center"/>
        <w:rPr>
          <w:rFonts w:ascii="Lucida Handwriting" w:hAnsi="Lucida Handwriting"/>
          <w:b w:val="0"/>
          <w:bCs/>
          <w:i w:val="0"/>
          <w:iCs/>
        </w:rPr>
      </w:pPr>
      <w:r>
        <w:rPr>
          <w:rFonts w:ascii="Lucida Handwriting" w:hAnsi="Lucida Handwriting"/>
          <w:b w:val="0"/>
          <w:bCs/>
          <w:i w:val="0"/>
          <w:iCs/>
        </w:rPr>
        <w:t>Financial  Q &amp; A</w:t>
      </w:r>
    </w:p>
    <w:p w:rsidR="00961E43" w:rsidRDefault="00961E43" w:rsidP="00961E43">
      <w:pPr>
        <w:jc w:val="center"/>
      </w:pPr>
      <w:r>
        <w:rPr>
          <w:rFonts w:ascii="Lucida Handwriting" w:hAnsi="Lucida Handwriting"/>
          <w:sz w:val="28"/>
        </w:rPr>
        <w:t xml:space="preserve">by </w:t>
      </w:r>
      <w:smartTag w:uri="urn:schemas-microsoft-com:office:smarttags" w:element="PersonName">
        <w:smartTag w:uri="urn:schemas:contacts" w:element="GivenName">
          <w:r>
            <w:rPr>
              <w:rFonts w:ascii="Lucida Handwriting" w:hAnsi="Lucida Handwriting"/>
              <w:sz w:val="28"/>
            </w:rPr>
            <w:t>Gayle</w:t>
          </w:r>
        </w:smartTag>
        <w:r>
          <w:rPr>
            <w:rFonts w:ascii="Lucida Handwriting" w:hAnsi="Lucida Handwriting"/>
            <w:sz w:val="28"/>
          </w:rPr>
          <w:t xml:space="preserve"> </w:t>
        </w:r>
        <w:smartTag w:uri="urn:schemas:contacts" w:element="middlename">
          <w:r>
            <w:rPr>
              <w:rFonts w:ascii="Lucida Handwriting" w:hAnsi="Lucida Handwriting"/>
              <w:sz w:val="28"/>
            </w:rPr>
            <w:t>L.</w:t>
          </w:r>
        </w:smartTag>
        <w:r>
          <w:rPr>
            <w:rFonts w:ascii="Lucida Handwriting" w:hAnsi="Lucida Handwriting"/>
            <w:sz w:val="28"/>
          </w:rPr>
          <w:t xml:space="preserve"> </w:t>
        </w:r>
        <w:smartTag w:uri="urn:schemas:contacts" w:element="Sn">
          <w:r>
            <w:rPr>
              <w:rFonts w:ascii="Lucida Handwriting" w:hAnsi="Lucida Handwriting"/>
              <w:sz w:val="28"/>
            </w:rPr>
            <w:t>Cagianut</w:t>
          </w:r>
        </w:smartTag>
      </w:smartTag>
      <w:r>
        <w:t>, CPA</w:t>
      </w:r>
    </w:p>
    <w:p w:rsidR="00961E43" w:rsidRDefault="00961E43" w:rsidP="00961E43">
      <w:pPr>
        <w:rPr>
          <w:sz w:val="20"/>
        </w:rPr>
      </w:pPr>
    </w:p>
    <w:p w:rsidR="00961E43" w:rsidRDefault="00961E43" w:rsidP="00961E43">
      <w:pPr>
        <w:jc w:val="both"/>
      </w:pPr>
      <w:r>
        <w:rPr>
          <w:rFonts w:ascii="Lucida Handwriting" w:hAnsi="Lucida Handwriting"/>
          <w:sz w:val="28"/>
        </w:rPr>
        <w:t>Question</w:t>
      </w:r>
      <w:r>
        <w:t>: When our Association makes the “70-604” election to carryover excess membership income to the next year on its tax returns, is it for the past year or the upcoming tax year?</w:t>
      </w:r>
    </w:p>
    <w:p w:rsidR="00961E43" w:rsidRDefault="00961E43" w:rsidP="00961E43">
      <w:pPr>
        <w:jc w:val="both"/>
        <w:rPr>
          <w:sz w:val="16"/>
        </w:rPr>
      </w:pPr>
    </w:p>
    <w:p w:rsidR="00961E43" w:rsidRDefault="00961E43" w:rsidP="00961E43">
      <w:pPr>
        <w:jc w:val="both"/>
      </w:pPr>
      <w:r>
        <w:rPr>
          <w:rFonts w:ascii="Lucida Handwriting" w:hAnsi="Lucida Handwriting"/>
          <w:sz w:val="28"/>
        </w:rPr>
        <w:t>Answer</w:t>
      </w:r>
      <w:r>
        <w:t>: As is the case with much of homeowners association tax law, we do not have an absolute answer from the Internal Revenue Service on this matter. However, based on other tax law we can draw some conclusions.</w:t>
      </w:r>
    </w:p>
    <w:p w:rsidR="00961E43" w:rsidRDefault="00961E43" w:rsidP="00961E43">
      <w:pPr>
        <w:jc w:val="both"/>
        <w:rPr>
          <w:sz w:val="16"/>
        </w:rPr>
      </w:pPr>
    </w:p>
    <w:p w:rsidR="00961E43" w:rsidRDefault="00961E43" w:rsidP="00961E43">
      <w:pPr>
        <w:jc w:val="both"/>
      </w:pPr>
      <w:r>
        <w:t>Tax elections must be made before the tax returns are filed. This generally includes through the date of the tax extension, if any. Thus, it appears that the 70-604 election could be made for the prior year if the tax returns had not been filed yet.</w:t>
      </w:r>
    </w:p>
    <w:p w:rsidR="00961E43" w:rsidRDefault="00961E43" w:rsidP="00961E43">
      <w:pPr>
        <w:jc w:val="both"/>
        <w:rPr>
          <w:sz w:val="16"/>
        </w:rPr>
      </w:pPr>
    </w:p>
    <w:p w:rsidR="00961E43" w:rsidRDefault="00961E43" w:rsidP="00961E43">
      <w:pPr>
        <w:jc w:val="both"/>
      </w:pPr>
      <w:r>
        <w:t xml:space="preserve">Since 70-604 is a tax planning tool, however, it is reasonable that the election could be made in advance of the year end. Thus, the tax election would be made for the upcoming year end. This allows the CPA to know, in advance, whether or not the membership has approved the election and whether it is an option when preparing the tax returns. </w:t>
      </w:r>
    </w:p>
    <w:p w:rsidR="00961E43" w:rsidRDefault="00961E43" w:rsidP="00961E43">
      <w:pPr>
        <w:jc w:val="both"/>
        <w:rPr>
          <w:sz w:val="16"/>
        </w:rPr>
      </w:pPr>
    </w:p>
    <w:p w:rsidR="00961E43" w:rsidRDefault="00961E43" w:rsidP="00961E43">
      <w:pPr>
        <w:jc w:val="both"/>
        <w:rPr>
          <w:sz w:val="16"/>
        </w:rPr>
        <w:sectPr w:rsidR="00961E43" w:rsidSect="00485FB4">
          <w:type w:val="continuous"/>
          <w:pgSz w:w="12240" w:h="15840"/>
          <w:pgMar w:top="1008" w:right="1440" w:bottom="720" w:left="1440" w:header="720" w:footer="720" w:gutter="0"/>
          <w:pgNumType w:fmt="numberInDash"/>
          <w:cols w:space="720"/>
          <w:titlePg/>
          <w:docGrid w:linePitch="254"/>
        </w:sectPr>
      </w:pPr>
    </w:p>
    <w:p w:rsidR="00961E43" w:rsidRDefault="00961E43" w:rsidP="00961E43">
      <w:pPr>
        <w:jc w:val="center"/>
        <w:rPr>
          <w:b/>
          <w:bCs/>
          <w:i/>
          <w:iCs/>
          <w:sz w:val="28"/>
        </w:rPr>
      </w:pPr>
      <w:r>
        <w:rPr>
          <w:b/>
          <w:bCs/>
          <w:i/>
          <w:iCs/>
          <w:sz w:val="28"/>
        </w:rPr>
        <w:lastRenderedPageBreak/>
        <w:t>Some additional thought with regards to Revenue Ruling 70-604 elections:</w:t>
      </w:r>
    </w:p>
    <w:p w:rsidR="00961E43" w:rsidRDefault="00961E43" w:rsidP="00961E43">
      <w:pPr>
        <w:jc w:val="center"/>
        <w:rPr>
          <w:b/>
          <w:bCs/>
          <w:i/>
          <w:iCs/>
          <w:sz w:val="16"/>
        </w:rPr>
      </w:pPr>
    </w:p>
    <w:p w:rsidR="00961E43" w:rsidRDefault="00961E43" w:rsidP="00961E43">
      <w:pPr>
        <w:jc w:val="center"/>
        <w:rPr>
          <w:b/>
          <w:bCs/>
          <w:i/>
          <w:iCs/>
          <w:sz w:val="16"/>
        </w:rPr>
        <w:sectPr w:rsidR="00961E43">
          <w:type w:val="continuous"/>
          <w:pgSz w:w="12240" w:h="15840"/>
          <w:pgMar w:top="1152" w:right="1440" w:bottom="1152" w:left="1440" w:header="720" w:footer="720" w:gutter="0"/>
          <w:cols w:space="720"/>
          <w:docGrid w:linePitch="254"/>
        </w:sectPr>
      </w:pPr>
    </w:p>
    <w:p w:rsidR="00961E43" w:rsidRDefault="00961E43" w:rsidP="00961E43">
      <w:pPr>
        <w:numPr>
          <w:ilvl w:val="0"/>
          <w:numId w:val="7"/>
        </w:numPr>
        <w:tabs>
          <w:tab w:val="num" w:pos="374"/>
        </w:tabs>
        <w:ind w:left="374" w:hanging="374"/>
        <w:jc w:val="both"/>
      </w:pPr>
      <w:r>
        <w:lastRenderedPageBreak/>
        <w:t>No dollar amount needs to be included when the election is made as that amount is not known until the year end financial statements are completed and the tax adjustments are made by the CPA for capital and non-capital reserve items.</w:t>
      </w:r>
    </w:p>
    <w:p w:rsidR="00961E43" w:rsidRDefault="00961E43" w:rsidP="00961E43">
      <w:pPr>
        <w:numPr>
          <w:ilvl w:val="0"/>
          <w:numId w:val="7"/>
        </w:numPr>
        <w:tabs>
          <w:tab w:val="num" w:pos="374"/>
        </w:tabs>
        <w:ind w:left="374" w:hanging="374"/>
        <w:jc w:val="both"/>
      </w:pPr>
      <w:r>
        <w:t>If the Association wishes to file form 1120-H (at the 30% tax rate), no 70-604 is necessary (although it is okay to go ahead and make the election anyway).</w:t>
      </w:r>
    </w:p>
    <w:p w:rsidR="00961E43" w:rsidRDefault="00961E43" w:rsidP="00961E43">
      <w:pPr>
        <w:numPr>
          <w:ilvl w:val="0"/>
          <w:numId w:val="7"/>
        </w:numPr>
        <w:tabs>
          <w:tab w:val="num" w:pos="374"/>
        </w:tabs>
        <w:ind w:left="374" w:hanging="374"/>
        <w:jc w:val="both"/>
      </w:pPr>
      <w:r>
        <w:t>Even though many, if not most, CPAs agree that the 70-604 election cannot be used two years in a row, the Association membership should continue making the election annually as it may be of use in an IRS audit situation, or there may be circumstances wherein the 70-604 election would be useful.</w:t>
      </w:r>
    </w:p>
    <w:p w:rsidR="00961E43" w:rsidRDefault="00961E43" w:rsidP="00961E43">
      <w:pPr>
        <w:numPr>
          <w:ilvl w:val="0"/>
          <w:numId w:val="7"/>
        </w:numPr>
        <w:tabs>
          <w:tab w:val="num" w:pos="374"/>
        </w:tabs>
        <w:ind w:left="374" w:hanging="374"/>
        <w:jc w:val="both"/>
      </w:pPr>
      <w:r>
        <w:t>There is a misunderstanding that the 70-604 election allows the option of transferring the excess membership income to reserves. This is not included in Revenue Ruling 70-604. The Revenue Ruling allows either carryover to the next year or refund to the membership. If the membership wishes to use the excess to fund reserves, it is a two-step process. First, the election would be to carryover excess membership income to the next year. Second, the excess monies would be allocated to the replacement fund (reserves). When transferring to reserves, remember that the IRS is also looking for such things as notification to members, agreement with the reserve study and budget, and whether capital or non-capital items are being funded.</w:t>
      </w:r>
    </w:p>
    <w:p w:rsidR="00AC4021" w:rsidRDefault="00AC4021" w:rsidP="00AC4021">
      <w:pPr>
        <w:jc w:val="both"/>
      </w:pPr>
    </w:p>
    <w:p w:rsidR="00961E43" w:rsidRPr="00AC4021" w:rsidRDefault="00AC4021" w:rsidP="00AC4021">
      <w:pPr>
        <w:rPr>
          <w:rFonts w:ascii="Arial" w:hAnsi="Arial" w:cs="Arial"/>
          <w:b/>
        </w:rPr>
        <w:sectPr w:rsidR="00961E43" w:rsidRPr="00AC4021" w:rsidSect="00961E43">
          <w:type w:val="continuous"/>
          <w:pgSz w:w="12240" w:h="15840"/>
          <w:pgMar w:top="1152" w:right="1440" w:bottom="1152" w:left="1440" w:header="720" w:footer="720" w:gutter="0"/>
          <w:cols w:space="720"/>
          <w:docGrid w:linePitch="254"/>
        </w:sectPr>
      </w:pPr>
      <w:r>
        <w:t>As with any tax question, consult with your Association’s accountant. There is still a diversity of interpretation of tax law, and there may be extenuating circumstances in your Association, which would allow a different answer from the above discussion</w:t>
      </w:r>
      <w:r>
        <w:rPr>
          <w:rFonts w:ascii="Arial" w:hAnsi="Arial" w:cs="Arial"/>
          <w:b/>
        </w:rPr>
        <w:t>.</w:t>
      </w:r>
    </w:p>
    <w:p w:rsidR="001C5C75" w:rsidRPr="00AC4021" w:rsidRDefault="001C5C75" w:rsidP="004B1E20">
      <w:pPr>
        <w:rPr>
          <w:rFonts w:ascii="Arial" w:hAnsi="Arial" w:cs="Arial"/>
          <w:b/>
        </w:rPr>
      </w:pPr>
      <w:r w:rsidRPr="00AC4021">
        <w:rPr>
          <w:rFonts w:ascii="Arial" w:hAnsi="Arial" w:cs="Arial"/>
          <w:b/>
        </w:rPr>
        <w:lastRenderedPageBreak/>
        <w:t>Article printed by Association Reserves on its website:</w:t>
      </w:r>
    </w:p>
    <w:p w:rsidR="001C5C75" w:rsidRDefault="001C5C75" w:rsidP="001C5C75">
      <w:pPr>
        <w:tabs>
          <w:tab w:val="center" w:pos="4114"/>
        </w:tabs>
        <w:jc w:val="center"/>
        <w:rPr>
          <w:rFonts w:ascii="Lucida Handwriting" w:hAnsi="Lucida Handwriting"/>
          <w:sz w:val="32"/>
        </w:rPr>
      </w:pPr>
      <w:r>
        <w:rPr>
          <w:rFonts w:ascii="Lucida Handwriting" w:hAnsi="Lucida Handwriting"/>
          <w:sz w:val="32"/>
        </w:rPr>
        <w:t xml:space="preserve">Can Painting and Tree Trimming </w:t>
      </w:r>
    </w:p>
    <w:p w:rsidR="001C5C75" w:rsidRDefault="001C5C75" w:rsidP="001C5C75">
      <w:pPr>
        <w:tabs>
          <w:tab w:val="center" w:pos="4114"/>
        </w:tabs>
        <w:jc w:val="center"/>
        <w:rPr>
          <w:rFonts w:ascii="Lucida Handwriting" w:hAnsi="Lucida Handwriting"/>
          <w:sz w:val="32"/>
        </w:rPr>
      </w:pPr>
      <w:r>
        <w:rPr>
          <w:rFonts w:ascii="Lucida Handwriting" w:hAnsi="Lucida Handwriting"/>
          <w:sz w:val="32"/>
        </w:rPr>
        <w:t>Be Included in Reserves?</w:t>
      </w:r>
    </w:p>
    <w:p w:rsidR="001C5C75" w:rsidRDefault="001C5C75" w:rsidP="001C5C75">
      <w:pPr>
        <w:tabs>
          <w:tab w:val="center" w:pos="4114"/>
        </w:tabs>
        <w:spacing w:before="120"/>
        <w:jc w:val="center"/>
        <w:rPr>
          <w:rFonts w:ascii="Arial" w:hAnsi="Arial" w:cs="Arial"/>
          <w:i/>
          <w:iCs/>
        </w:rPr>
      </w:pPr>
      <w:r>
        <w:rPr>
          <w:rFonts w:ascii="Lucida Handwriting" w:hAnsi="Lucida Handwriting"/>
          <w:sz w:val="28"/>
        </w:rPr>
        <w:t xml:space="preserve">by </w:t>
      </w:r>
      <w:smartTag w:uri="urn:schemas-microsoft-com:office:smarttags" w:element="PersonName">
        <w:smartTag w:uri="urn:schemas:contacts" w:element="GivenName">
          <w:r>
            <w:rPr>
              <w:rFonts w:ascii="Lucida Handwriting" w:hAnsi="Lucida Handwriting"/>
              <w:sz w:val="28"/>
            </w:rPr>
            <w:t>Gayle</w:t>
          </w:r>
        </w:smartTag>
        <w:r>
          <w:rPr>
            <w:rFonts w:ascii="Lucida Handwriting" w:hAnsi="Lucida Handwriting"/>
            <w:sz w:val="28"/>
          </w:rPr>
          <w:t xml:space="preserve"> </w:t>
        </w:r>
        <w:smartTag w:uri="urn:schemas:contacts" w:element="middlename">
          <w:r>
            <w:rPr>
              <w:rFonts w:ascii="Lucida Handwriting" w:hAnsi="Lucida Handwriting"/>
              <w:sz w:val="28"/>
            </w:rPr>
            <w:t>L.</w:t>
          </w:r>
        </w:smartTag>
        <w:r>
          <w:rPr>
            <w:rFonts w:ascii="Lucida Handwriting" w:hAnsi="Lucida Handwriting"/>
            <w:sz w:val="28"/>
          </w:rPr>
          <w:t xml:space="preserve"> </w:t>
        </w:r>
        <w:smartTag w:uri="urn:schemas:contacts" w:element="Sn">
          <w:r>
            <w:rPr>
              <w:rFonts w:ascii="Lucida Handwriting" w:hAnsi="Lucida Handwriting"/>
              <w:sz w:val="28"/>
            </w:rPr>
            <w:t>Cagianut</w:t>
          </w:r>
        </w:smartTag>
      </w:smartTag>
      <w:r>
        <w:rPr>
          <w:rFonts w:ascii="Coronet" w:hAnsi="Coronet"/>
          <w:sz w:val="36"/>
        </w:rPr>
        <w:t xml:space="preserve">, </w:t>
      </w:r>
      <w:r>
        <w:rPr>
          <w:rFonts w:ascii="Arial" w:hAnsi="Arial" w:cs="Arial"/>
          <w:i/>
          <w:iCs/>
        </w:rPr>
        <w:t>CPA</w:t>
      </w:r>
    </w:p>
    <w:p w:rsidR="001C5C75" w:rsidRDefault="001C5C75" w:rsidP="001C5C75">
      <w:pPr>
        <w:rPr>
          <w:rFonts w:ascii="Coronet" w:hAnsi="Coronet"/>
          <w:b/>
          <w:bCs/>
          <w:sz w:val="40"/>
        </w:rPr>
      </w:pPr>
    </w:p>
    <w:p w:rsidR="001C5C75" w:rsidRDefault="00DD11CF" w:rsidP="001C5C75">
      <w:pPr>
        <w:ind w:left="1309"/>
        <w:jc w:val="both"/>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-593725</wp:posOffset>
                </wp:positionH>
                <wp:positionV relativeFrom="paragraph">
                  <wp:posOffset>81915</wp:posOffset>
                </wp:positionV>
                <wp:extent cx="1187450" cy="451612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51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C75" w:rsidRDefault="001C5C75" w:rsidP="001C5C75">
                            <w:pPr>
                              <w:rPr>
                                <w:rFonts w:ascii="Lucida Handwriting" w:hAnsi="Lucida Handwriting"/>
                                <w:sz w:val="96"/>
                              </w:rPr>
                            </w:pPr>
                            <w:r>
                              <w:rPr>
                                <w:rFonts w:ascii="Lucida Handwriting" w:hAnsi="Lucida Handwriting"/>
                                <w:sz w:val="96"/>
                              </w:rPr>
                              <w:t>In Reserve…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75pt;margin-top:6.45pt;width:93.5pt;height:35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" filled="f" stroked="f">
                <v:textbox style="layout-flow:vertical;mso-layout-flow-alt:bottom-to-top">
                  <w:txbxContent>
                    <w:p w:rsidR="001C5C75" w:rsidRDefault="001C5C75" w:rsidP="001C5C75">
                      <w:pPr>
                        <w:rPr>
                          <w:rFonts w:ascii="Lucida Handwriting" w:hAnsi="Lucida Handwriting"/>
                          <w:sz w:val="96"/>
                        </w:rPr>
                      </w:pPr>
                      <w:r>
                        <w:rPr>
                          <w:rFonts w:ascii="Lucida Handwriting" w:hAnsi="Lucida Handwriting"/>
                          <w:sz w:val="96"/>
                        </w:rPr>
                        <w:t>In Reserve…</w:t>
                      </w:r>
                    </w:p>
                  </w:txbxContent>
                </v:textbox>
              </v:shape>
            </w:pict>
          </mc:Fallback>
        </mc:AlternateContent>
      </w:r>
      <w:r w:rsidR="001C5C75">
        <w:rPr>
          <w:rFonts w:ascii="Tahoma" w:hAnsi="Tahoma" w:cs="Tahoma"/>
        </w:rPr>
        <w:t>There is a lot of confusion with regards to this issue and there are probably several different opinions. I will give you my opinion on the subject, and my reasoning.</w:t>
      </w:r>
    </w:p>
    <w:p w:rsidR="001C5C75" w:rsidRDefault="001C5C75" w:rsidP="001C5C75">
      <w:pPr>
        <w:ind w:left="1309"/>
        <w:jc w:val="both"/>
        <w:rPr>
          <w:rFonts w:ascii="Tahoma" w:hAnsi="Tahoma" w:cs="Tahoma"/>
        </w:rPr>
      </w:pPr>
    </w:p>
    <w:p w:rsidR="001C5C75" w:rsidRDefault="001C5C75" w:rsidP="001C5C75">
      <w:pPr>
        <w:ind w:left="1309"/>
        <w:jc w:val="both"/>
        <w:rPr>
          <w:rFonts w:ascii="Tahoma" w:hAnsi="Tahoma" w:cs="Tahoma"/>
        </w:rPr>
      </w:pPr>
      <w:r>
        <w:rPr>
          <w:rFonts w:ascii="Tahoma" w:hAnsi="Tahoma" w:cs="Tahoma"/>
        </w:rPr>
        <w:t>There is some reluctance to include painting and tree trimming in the reserve study by some professionals. This stems from IRS rulings and audit findings which state that these are maintenance items and not “contributions to capital”. That is, the assessments being collected for these types of reserve items cannot be excluded from income of the association under the “contributions to capital” definition. Other items that may fall into this category include termite repairs, contingency allocations, reserve study fees and other repair types of expenses. This only applies if the association is filing form 1120 (Corporation Tax Return) rather than form 1120-H (Homeowners Association Tax Return). Then, for IRS purposes these are operating expenses.</w:t>
      </w:r>
    </w:p>
    <w:p w:rsidR="001C5C75" w:rsidRDefault="001C5C75" w:rsidP="001C5C75">
      <w:pPr>
        <w:ind w:left="1309"/>
        <w:jc w:val="both"/>
        <w:rPr>
          <w:rFonts w:ascii="Tahoma" w:hAnsi="Tahoma" w:cs="Tahoma"/>
        </w:rPr>
      </w:pPr>
    </w:p>
    <w:p w:rsidR="001C5C75" w:rsidRDefault="001A42FC" w:rsidP="001C5C75">
      <w:pPr>
        <w:ind w:left="1309"/>
        <w:jc w:val="both"/>
        <w:rPr>
          <w:rFonts w:ascii="Tahoma" w:hAnsi="Tahoma" w:cs="Tahoma"/>
        </w:rPr>
      </w:pPr>
      <w:r>
        <w:rPr>
          <w:rFonts w:ascii="Tahoma" w:hAnsi="Tahoma" w:cs="Tahoma"/>
        </w:rPr>
        <w:t>“</w:t>
      </w:r>
      <w:r w:rsidR="001C5C75">
        <w:rPr>
          <w:rFonts w:ascii="Tahoma" w:hAnsi="Tahoma" w:cs="Tahoma"/>
        </w:rPr>
        <w:t>For IRS purposes</w:t>
      </w:r>
      <w:r>
        <w:rPr>
          <w:rFonts w:ascii="Tahoma" w:hAnsi="Tahoma" w:cs="Tahoma"/>
        </w:rPr>
        <w:t>”</w:t>
      </w:r>
      <w:r w:rsidR="001C5C75">
        <w:rPr>
          <w:rFonts w:ascii="Tahoma" w:hAnsi="Tahoma" w:cs="Tahoma"/>
        </w:rPr>
        <w:t xml:space="preserve"> is the key phrase. There are ways that your accountant can adjust for these tax differences on the tax return. It is not uncommon to have differences between generally accepted accounting principles and tax laws. With regards to non-capital reserves, your accountant may also suggest that the cash set aside be segregated from other reserves. Once again, this depends on the type of tax return filed.</w:t>
      </w:r>
    </w:p>
    <w:p w:rsidR="001C5C75" w:rsidRDefault="001C5C75" w:rsidP="001C5C75">
      <w:pPr>
        <w:ind w:left="1309"/>
        <w:jc w:val="both"/>
        <w:rPr>
          <w:rFonts w:ascii="Tahoma" w:hAnsi="Tahoma" w:cs="Tahoma"/>
        </w:rPr>
      </w:pPr>
    </w:p>
    <w:p w:rsidR="001C5C75" w:rsidRDefault="001C5C75" w:rsidP="001C5C75">
      <w:pPr>
        <w:ind w:left="1309"/>
        <w:jc w:val="both"/>
        <w:rPr>
          <w:rFonts w:ascii="Tahoma" w:hAnsi="Tahoma" w:cs="Tahoma"/>
        </w:rPr>
      </w:pPr>
      <w:r>
        <w:rPr>
          <w:rFonts w:ascii="Tahoma" w:hAnsi="Tahoma" w:cs="Tahoma"/>
        </w:rPr>
        <w:t>It is my opinion that an association should be run like a business and, as such, decisions should be based on what is best for the association operationally, not just for tax purposes. Therefore those items which are not annual in nature (or two years at the most) are best budgeted in the reserve fund rather than the operating fund. Then, the accountant can adjust the tax returns accordingly. Many reserve preparers will segregate capital and non-capital in their reports so the accountant can easily make this adjustment.</w:t>
      </w:r>
    </w:p>
    <w:p w:rsidR="001C5C75" w:rsidRPr="001C5C75" w:rsidRDefault="001C5C75" w:rsidP="004B1E20">
      <w:pPr>
        <w:rPr>
          <w:rFonts w:ascii="Arial" w:hAnsi="Arial" w:cs="Arial"/>
          <w:b/>
        </w:rPr>
      </w:pPr>
    </w:p>
    <w:sectPr w:rsidR="001C5C75" w:rsidRPr="001C5C75" w:rsidSect="000072A8">
      <w:footerReference w:type="even" r:id="rId10"/>
      <w:footerReference w:type="default" r:id="rId11"/>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A6" w:rsidRDefault="001304A6">
      <w:r>
        <w:separator/>
      </w:r>
    </w:p>
  </w:endnote>
  <w:endnote w:type="continuationSeparator" w:id="0">
    <w:p w:rsidR="001304A6" w:rsidRDefault="0013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onet">
    <w:altName w:val="Mistral"/>
    <w:charset w:val="00"/>
    <w:family w:val="script"/>
    <w:pitch w:val="variable"/>
    <w:sig w:usb0="00000007" w:usb1="00000000" w:usb2="00000000" w:usb3="00000000" w:csb0="00000093" w:csb1="00000000"/>
  </w:font>
  <w:font w:name="Chiller">
    <w:panose1 w:val="040204040310070206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Jokewood">
    <w:altName w:val="Courier New"/>
    <w:charset w:val="00"/>
    <w:family w:val="auto"/>
    <w:pitch w:val="variable"/>
    <w:sig w:usb0="00000003" w:usb1="00000000" w:usb2="00000000" w:usb3="00000000" w:csb0="00000001" w:csb1="00000000"/>
  </w:font>
  <w:font w:name="Chick">
    <w:altName w:val="Courier New"/>
    <w:charset w:val="00"/>
    <w:family w:val="auto"/>
    <w:pitch w:val="variable"/>
    <w:sig w:usb0="00000083"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DA" w:rsidRDefault="00FB67DA" w:rsidP="005A2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67DA" w:rsidRDefault="00FB6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DA" w:rsidRDefault="00FB67DA" w:rsidP="005A2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B6F">
      <w:rPr>
        <w:rStyle w:val="PageNumber"/>
        <w:noProof/>
      </w:rPr>
      <w:t>- 2 -</w:t>
    </w:r>
    <w:r>
      <w:rPr>
        <w:rStyle w:val="PageNumber"/>
      </w:rPr>
      <w:fldChar w:fldCharType="end"/>
    </w:r>
  </w:p>
  <w:p w:rsidR="00FB67DA" w:rsidRDefault="00FB6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75" w:rsidRDefault="001C5C75" w:rsidP="005A2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C75" w:rsidRDefault="001C5C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75" w:rsidRDefault="001C5C75" w:rsidP="005A2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B6F">
      <w:rPr>
        <w:rStyle w:val="PageNumber"/>
        <w:noProof/>
      </w:rPr>
      <w:t>- 18 -</w:t>
    </w:r>
    <w:r>
      <w:rPr>
        <w:rStyle w:val="PageNumber"/>
      </w:rPr>
      <w:fldChar w:fldCharType="end"/>
    </w:r>
  </w:p>
  <w:p w:rsidR="001C5C75" w:rsidRDefault="001C5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A6" w:rsidRDefault="001304A6">
      <w:r>
        <w:separator/>
      </w:r>
    </w:p>
  </w:footnote>
  <w:footnote w:type="continuationSeparator" w:id="0">
    <w:p w:rsidR="001304A6" w:rsidRDefault="00130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0BC"/>
    <w:multiLevelType w:val="hybridMultilevel"/>
    <w:tmpl w:val="584A9A6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B64BF"/>
    <w:multiLevelType w:val="hybridMultilevel"/>
    <w:tmpl w:val="5C04887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77D29"/>
    <w:multiLevelType w:val="hybridMultilevel"/>
    <w:tmpl w:val="BEE62DCC"/>
    <w:lvl w:ilvl="0" w:tplc="3EAC95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07981"/>
    <w:multiLevelType w:val="hybridMultilevel"/>
    <w:tmpl w:val="B74EABA6"/>
    <w:lvl w:ilvl="0" w:tplc="63EE36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2D19C5"/>
    <w:multiLevelType w:val="hybridMultilevel"/>
    <w:tmpl w:val="B416421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951B9"/>
    <w:multiLevelType w:val="hybridMultilevel"/>
    <w:tmpl w:val="59DA8C5C"/>
    <w:lvl w:ilvl="0" w:tplc="841249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AB0CE3"/>
    <w:multiLevelType w:val="hybridMultilevel"/>
    <w:tmpl w:val="24286A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12C03"/>
    <w:multiLevelType w:val="hybridMultilevel"/>
    <w:tmpl w:val="34367C28"/>
    <w:lvl w:ilvl="0" w:tplc="B9D829C6">
      <w:start w:val="1"/>
      <w:numFmt w:val="bullet"/>
      <w:lvlText w:val=""/>
      <w:lvlJc w:val="left"/>
      <w:pPr>
        <w:tabs>
          <w:tab w:val="num" w:pos="1842"/>
        </w:tabs>
        <w:ind w:left="1842" w:hanging="360"/>
      </w:pPr>
      <w:rPr>
        <w:rFonts w:ascii="Wingdings 3" w:hAnsi="Wingdings 3"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8" w15:restartNumberingAfterBreak="0">
    <w:nsid w:val="5DBD6AF5"/>
    <w:multiLevelType w:val="hybridMultilevel"/>
    <w:tmpl w:val="D92CF6A6"/>
    <w:lvl w:ilvl="0" w:tplc="3ED839E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1A1FA0"/>
    <w:multiLevelType w:val="multilevel"/>
    <w:tmpl w:val="D92CF6A6"/>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5BB64C5"/>
    <w:multiLevelType w:val="hybridMultilevel"/>
    <w:tmpl w:val="2E68CB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44EA5"/>
    <w:multiLevelType w:val="hybridMultilevel"/>
    <w:tmpl w:val="A3FA36D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1"/>
  </w:num>
  <w:num w:numId="4">
    <w:abstractNumId w:val="4"/>
  </w:num>
  <w:num w:numId="5">
    <w:abstractNumId w:val="0"/>
  </w:num>
  <w:num w:numId="6">
    <w:abstractNumId w:val="1"/>
  </w:num>
  <w:num w:numId="7">
    <w:abstractNumId w:val="7"/>
  </w:num>
  <w:num w:numId="8">
    <w:abstractNumId w:val="3"/>
  </w:num>
  <w:num w:numId="9">
    <w:abstractNumId w:val="1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20"/>
    <w:rsid w:val="00002E0D"/>
    <w:rsid w:val="000036EF"/>
    <w:rsid w:val="00005A16"/>
    <w:rsid w:val="000070C0"/>
    <w:rsid w:val="000072A8"/>
    <w:rsid w:val="000103A7"/>
    <w:rsid w:val="00012A95"/>
    <w:rsid w:val="00014DFE"/>
    <w:rsid w:val="000158B6"/>
    <w:rsid w:val="000179BE"/>
    <w:rsid w:val="00023044"/>
    <w:rsid w:val="000240A6"/>
    <w:rsid w:val="00024E6E"/>
    <w:rsid w:val="00024F87"/>
    <w:rsid w:val="00025490"/>
    <w:rsid w:val="0002684B"/>
    <w:rsid w:val="00026FB2"/>
    <w:rsid w:val="00027295"/>
    <w:rsid w:val="00027398"/>
    <w:rsid w:val="00030955"/>
    <w:rsid w:val="0003170F"/>
    <w:rsid w:val="00034A2D"/>
    <w:rsid w:val="00035124"/>
    <w:rsid w:val="00040294"/>
    <w:rsid w:val="000415C9"/>
    <w:rsid w:val="00042B4E"/>
    <w:rsid w:val="00042F00"/>
    <w:rsid w:val="00043336"/>
    <w:rsid w:val="0004385B"/>
    <w:rsid w:val="000449B5"/>
    <w:rsid w:val="00046211"/>
    <w:rsid w:val="00050B70"/>
    <w:rsid w:val="00050F62"/>
    <w:rsid w:val="00052D19"/>
    <w:rsid w:val="0005388C"/>
    <w:rsid w:val="0005515B"/>
    <w:rsid w:val="000552D8"/>
    <w:rsid w:val="0005552B"/>
    <w:rsid w:val="0005573B"/>
    <w:rsid w:val="000560B3"/>
    <w:rsid w:val="00056337"/>
    <w:rsid w:val="0006097A"/>
    <w:rsid w:val="00061BE9"/>
    <w:rsid w:val="00063886"/>
    <w:rsid w:val="00064625"/>
    <w:rsid w:val="00065ACC"/>
    <w:rsid w:val="00071AF0"/>
    <w:rsid w:val="000741DB"/>
    <w:rsid w:val="00074236"/>
    <w:rsid w:val="00075065"/>
    <w:rsid w:val="000754AF"/>
    <w:rsid w:val="00075F7B"/>
    <w:rsid w:val="0008250E"/>
    <w:rsid w:val="00082C31"/>
    <w:rsid w:val="00085EE5"/>
    <w:rsid w:val="00086149"/>
    <w:rsid w:val="000930C1"/>
    <w:rsid w:val="00093A4D"/>
    <w:rsid w:val="00095EF8"/>
    <w:rsid w:val="000A032C"/>
    <w:rsid w:val="000A1557"/>
    <w:rsid w:val="000A1956"/>
    <w:rsid w:val="000A20BE"/>
    <w:rsid w:val="000A2A52"/>
    <w:rsid w:val="000A3B37"/>
    <w:rsid w:val="000A530B"/>
    <w:rsid w:val="000A7F20"/>
    <w:rsid w:val="000B00C8"/>
    <w:rsid w:val="000B1738"/>
    <w:rsid w:val="000B2C97"/>
    <w:rsid w:val="000C0A7E"/>
    <w:rsid w:val="000C23DF"/>
    <w:rsid w:val="000C4405"/>
    <w:rsid w:val="000C46A0"/>
    <w:rsid w:val="000C5547"/>
    <w:rsid w:val="000C6295"/>
    <w:rsid w:val="000D15AE"/>
    <w:rsid w:val="000D270D"/>
    <w:rsid w:val="000D3F94"/>
    <w:rsid w:val="000D71FA"/>
    <w:rsid w:val="000E013F"/>
    <w:rsid w:val="000E1DFA"/>
    <w:rsid w:val="000E23F9"/>
    <w:rsid w:val="000E2E90"/>
    <w:rsid w:val="000E5C5D"/>
    <w:rsid w:val="000E6E1E"/>
    <w:rsid w:val="000E7031"/>
    <w:rsid w:val="000E715B"/>
    <w:rsid w:val="000F0D11"/>
    <w:rsid w:val="000F10AE"/>
    <w:rsid w:val="000F19E7"/>
    <w:rsid w:val="000F32B2"/>
    <w:rsid w:val="000F6295"/>
    <w:rsid w:val="000F7153"/>
    <w:rsid w:val="000F7664"/>
    <w:rsid w:val="00101D36"/>
    <w:rsid w:val="0010569A"/>
    <w:rsid w:val="00106585"/>
    <w:rsid w:val="00106E25"/>
    <w:rsid w:val="00107CCB"/>
    <w:rsid w:val="00107D3C"/>
    <w:rsid w:val="00111C59"/>
    <w:rsid w:val="0011208C"/>
    <w:rsid w:val="00113005"/>
    <w:rsid w:val="0011439A"/>
    <w:rsid w:val="00115263"/>
    <w:rsid w:val="00120E7E"/>
    <w:rsid w:val="00121A33"/>
    <w:rsid w:val="0012276B"/>
    <w:rsid w:val="001238A3"/>
    <w:rsid w:val="001247DE"/>
    <w:rsid w:val="001265BC"/>
    <w:rsid w:val="001304A6"/>
    <w:rsid w:val="00131BA1"/>
    <w:rsid w:val="00134900"/>
    <w:rsid w:val="00135260"/>
    <w:rsid w:val="00135F30"/>
    <w:rsid w:val="00141E20"/>
    <w:rsid w:val="00143246"/>
    <w:rsid w:val="00151FFB"/>
    <w:rsid w:val="0015330D"/>
    <w:rsid w:val="00155019"/>
    <w:rsid w:val="0015592E"/>
    <w:rsid w:val="00161A5C"/>
    <w:rsid w:val="00161DC0"/>
    <w:rsid w:val="0017057F"/>
    <w:rsid w:val="00170623"/>
    <w:rsid w:val="00171976"/>
    <w:rsid w:val="00172916"/>
    <w:rsid w:val="00172A59"/>
    <w:rsid w:val="00173730"/>
    <w:rsid w:val="00174FFD"/>
    <w:rsid w:val="0017542D"/>
    <w:rsid w:val="00175DBE"/>
    <w:rsid w:val="00177BF5"/>
    <w:rsid w:val="00182B6A"/>
    <w:rsid w:val="001831E6"/>
    <w:rsid w:val="00184427"/>
    <w:rsid w:val="00185CA1"/>
    <w:rsid w:val="00186322"/>
    <w:rsid w:val="00186FDB"/>
    <w:rsid w:val="001877FE"/>
    <w:rsid w:val="00190228"/>
    <w:rsid w:val="001903AF"/>
    <w:rsid w:val="00194EB3"/>
    <w:rsid w:val="001957D1"/>
    <w:rsid w:val="00196191"/>
    <w:rsid w:val="00196CE7"/>
    <w:rsid w:val="00197043"/>
    <w:rsid w:val="00197508"/>
    <w:rsid w:val="0019789A"/>
    <w:rsid w:val="001A09DB"/>
    <w:rsid w:val="001A0E5F"/>
    <w:rsid w:val="001A0FC0"/>
    <w:rsid w:val="001A42FC"/>
    <w:rsid w:val="001A4D47"/>
    <w:rsid w:val="001A5318"/>
    <w:rsid w:val="001A5393"/>
    <w:rsid w:val="001A75C2"/>
    <w:rsid w:val="001B14E1"/>
    <w:rsid w:val="001B1CFD"/>
    <w:rsid w:val="001B22F1"/>
    <w:rsid w:val="001B2E29"/>
    <w:rsid w:val="001B3C60"/>
    <w:rsid w:val="001B3EA9"/>
    <w:rsid w:val="001B7D82"/>
    <w:rsid w:val="001C1156"/>
    <w:rsid w:val="001C1791"/>
    <w:rsid w:val="001C4BEB"/>
    <w:rsid w:val="001C5C75"/>
    <w:rsid w:val="001C5D06"/>
    <w:rsid w:val="001C7F68"/>
    <w:rsid w:val="001D1A0B"/>
    <w:rsid w:val="001D1BE1"/>
    <w:rsid w:val="001D1F6E"/>
    <w:rsid w:val="001D21D9"/>
    <w:rsid w:val="001D2751"/>
    <w:rsid w:val="001D3815"/>
    <w:rsid w:val="001D4646"/>
    <w:rsid w:val="001D46CA"/>
    <w:rsid w:val="001D4F8C"/>
    <w:rsid w:val="001D7B0B"/>
    <w:rsid w:val="001D7B94"/>
    <w:rsid w:val="001E0B5F"/>
    <w:rsid w:val="001E2DEC"/>
    <w:rsid w:val="001E2E89"/>
    <w:rsid w:val="001E3C0C"/>
    <w:rsid w:val="001E5BB1"/>
    <w:rsid w:val="001E720C"/>
    <w:rsid w:val="001E7646"/>
    <w:rsid w:val="001F016D"/>
    <w:rsid w:val="001F2797"/>
    <w:rsid w:val="001F2BD0"/>
    <w:rsid w:val="001F2F58"/>
    <w:rsid w:val="001F4023"/>
    <w:rsid w:val="001F4EB5"/>
    <w:rsid w:val="001F6840"/>
    <w:rsid w:val="00200BA0"/>
    <w:rsid w:val="00201D42"/>
    <w:rsid w:val="00205999"/>
    <w:rsid w:val="002063EB"/>
    <w:rsid w:val="00206AC0"/>
    <w:rsid w:val="00206FC4"/>
    <w:rsid w:val="002111DB"/>
    <w:rsid w:val="002121F8"/>
    <w:rsid w:val="00212366"/>
    <w:rsid w:val="002129A5"/>
    <w:rsid w:val="00214394"/>
    <w:rsid w:val="0021475C"/>
    <w:rsid w:val="00217093"/>
    <w:rsid w:val="0021795B"/>
    <w:rsid w:val="002225A2"/>
    <w:rsid w:val="00222E59"/>
    <w:rsid w:val="0022509C"/>
    <w:rsid w:val="00226725"/>
    <w:rsid w:val="002306AF"/>
    <w:rsid w:val="00230FE8"/>
    <w:rsid w:val="00231A30"/>
    <w:rsid w:val="00234208"/>
    <w:rsid w:val="00234EAC"/>
    <w:rsid w:val="002401E6"/>
    <w:rsid w:val="002404EE"/>
    <w:rsid w:val="002429ED"/>
    <w:rsid w:val="0024369E"/>
    <w:rsid w:val="00243A01"/>
    <w:rsid w:val="0024477F"/>
    <w:rsid w:val="002451C6"/>
    <w:rsid w:val="002455A6"/>
    <w:rsid w:val="00245E3C"/>
    <w:rsid w:val="0024603E"/>
    <w:rsid w:val="00247882"/>
    <w:rsid w:val="00250F5A"/>
    <w:rsid w:val="00251132"/>
    <w:rsid w:val="00251B81"/>
    <w:rsid w:val="00253779"/>
    <w:rsid w:val="002541CE"/>
    <w:rsid w:val="002543BC"/>
    <w:rsid w:val="002559E3"/>
    <w:rsid w:val="00260984"/>
    <w:rsid w:val="0026496C"/>
    <w:rsid w:val="002672DA"/>
    <w:rsid w:val="00267323"/>
    <w:rsid w:val="002715E9"/>
    <w:rsid w:val="00271EE6"/>
    <w:rsid w:val="00273B57"/>
    <w:rsid w:val="002759AF"/>
    <w:rsid w:val="00276260"/>
    <w:rsid w:val="00283359"/>
    <w:rsid w:val="002905DE"/>
    <w:rsid w:val="00292CCD"/>
    <w:rsid w:val="00293231"/>
    <w:rsid w:val="002970B5"/>
    <w:rsid w:val="002979D1"/>
    <w:rsid w:val="002A2233"/>
    <w:rsid w:val="002A2E97"/>
    <w:rsid w:val="002A4242"/>
    <w:rsid w:val="002A4834"/>
    <w:rsid w:val="002A6E79"/>
    <w:rsid w:val="002A7CF7"/>
    <w:rsid w:val="002A7DF2"/>
    <w:rsid w:val="002B12A5"/>
    <w:rsid w:val="002B31C4"/>
    <w:rsid w:val="002B3B0C"/>
    <w:rsid w:val="002B62C3"/>
    <w:rsid w:val="002B7A49"/>
    <w:rsid w:val="002C2FA4"/>
    <w:rsid w:val="002C3278"/>
    <w:rsid w:val="002C525D"/>
    <w:rsid w:val="002C53E2"/>
    <w:rsid w:val="002D31FC"/>
    <w:rsid w:val="002D70AE"/>
    <w:rsid w:val="002E0C12"/>
    <w:rsid w:val="002E1145"/>
    <w:rsid w:val="002E11EF"/>
    <w:rsid w:val="002E39E5"/>
    <w:rsid w:val="002E7289"/>
    <w:rsid w:val="002F0459"/>
    <w:rsid w:val="002F10F9"/>
    <w:rsid w:val="002F13A3"/>
    <w:rsid w:val="002F13D2"/>
    <w:rsid w:val="002F2106"/>
    <w:rsid w:val="002F256D"/>
    <w:rsid w:val="002F37BD"/>
    <w:rsid w:val="002F54CE"/>
    <w:rsid w:val="002F5F8A"/>
    <w:rsid w:val="002F6ABD"/>
    <w:rsid w:val="002F7506"/>
    <w:rsid w:val="00301145"/>
    <w:rsid w:val="00302205"/>
    <w:rsid w:val="0030232D"/>
    <w:rsid w:val="00306016"/>
    <w:rsid w:val="00311F3D"/>
    <w:rsid w:val="00312BC2"/>
    <w:rsid w:val="00313293"/>
    <w:rsid w:val="00313606"/>
    <w:rsid w:val="00313F1B"/>
    <w:rsid w:val="00314C3A"/>
    <w:rsid w:val="00315A9C"/>
    <w:rsid w:val="00317CE5"/>
    <w:rsid w:val="00320EE6"/>
    <w:rsid w:val="00323DF1"/>
    <w:rsid w:val="0032455A"/>
    <w:rsid w:val="00324707"/>
    <w:rsid w:val="00326F19"/>
    <w:rsid w:val="00331732"/>
    <w:rsid w:val="00332842"/>
    <w:rsid w:val="00335464"/>
    <w:rsid w:val="00337B2F"/>
    <w:rsid w:val="00340A43"/>
    <w:rsid w:val="0034162A"/>
    <w:rsid w:val="00342030"/>
    <w:rsid w:val="00344870"/>
    <w:rsid w:val="0034514E"/>
    <w:rsid w:val="00345B31"/>
    <w:rsid w:val="0034775B"/>
    <w:rsid w:val="00351470"/>
    <w:rsid w:val="0035195E"/>
    <w:rsid w:val="00351D06"/>
    <w:rsid w:val="00351F25"/>
    <w:rsid w:val="0035391D"/>
    <w:rsid w:val="00353950"/>
    <w:rsid w:val="0035671B"/>
    <w:rsid w:val="00356807"/>
    <w:rsid w:val="003568DA"/>
    <w:rsid w:val="00356B82"/>
    <w:rsid w:val="0036082B"/>
    <w:rsid w:val="00361A5F"/>
    <w:rsid w:val="0036240B"/>
    <w:rsid w:val="00362A0F"/>
    <w:rsid w:val="003655BB"/>
    <w:rsid w:val="00365C83"/>
    <w:rsid w:val="00366773"/>
    <w:rsid w:val="00366CDC"/>
    <w:rsid w:val="003674E0"/>
    <w:rsid w:val="003719C4"/>
    <w:rsid w:val="00373126"/>
    <w:rsid w:val="00373959"/>
    <w:rsid w:val="003749C9"/>
    <w:rsid w:val="00375B65"/>
    <w:rsid w:val="0037605A"/>
    <w:rsid w:val="0037618E"/>
    <w:rsid w:val="00382577"/>
    <w:rsid w:val="00384213"/>
    <w:rsid w:val="00384626"/>
    <w:rsid w:val="00385B04"/>
    <w:rsid w:val="00387F06"/>
    <w:rsid w:val="00392CD9"/>
    <w:rsid w:val="00392EAA"/>
    <w:rsid w:val="00393189"/>
    <w:rsid w:val="00393453"/>
    <w:rsid w:val="0039513B"/>
    <w:rsid w:val="00396982"/>
    <w:rsid w:val="003A14AD"/>
    <w:rsid w:val="003A5CC7"/>
    <w:rsid w:val="003A6A10"/>
    <w:rsid w:val="003A6FFE"/>
    <w:rsid w:val="003B0EAB"/>
    <w:rsid w:val="003B187C"/>
    <w:rsid w:val="003B3F5C"/>
    <w:rsid w:val="003B51B8"/>
    <w:rsid w:val="003B5BBD"/>
    <w:rsid w:val="003C128B"/>
    <w:rsid w:val="003C162D"/>
    <w:rsid w:val="003C4936"/>
    <w:rsid w:val="003C5980"/>
    <w:rsid w:val="003C5B2D"/>
    <w:rsid w:val="003C6C7E"/>
    <w:rsid w:val="003D0318"/>
    <w:rsid w:val="003D252A"/>
    <w:rsid w:val="003D47ED"/>
    <w:rsid w:val="003D4E35"/>
    <w:rsid w:val="003D5420"/>
    <w:rsid w:val="003E07B3"/>
    <w:rsid w:val="003E080A"/>
    <w:rsid w:val="003E3950"/>
    <w:rsid w:val="003E3CE9"/>
    <w:rsid w:val="003E4BC5"/>
    <w:rsid w:val="003E5130"/>
    <w:rsid w:val="003E5F8B"/>
    <w:rsid w:val="003E6374"/>
    <w:rsid w:val="003E735E"/>
    <w:rsid w:val="003F033E"/>
    <w:rsid w:val="003F3643"/>
    <w:rsid w:val="003F4902"/>
    <w:rsid w:val="003F63AE"/>
    <w:rsid w:val="003F79CA"/>
    <w:rsid w:val="00403819"/>
    <w:rsid w:val="004058C9"/>
    <w:rsid w:val="0041035A"/>
    <w:rsid w:val="00410BE2"/>
    <w:rsid w:val="00410DB3"/>
    <w:rsid w:val="004134B2"/>
    <w:rsid w:val="00413ADA"/>
    <w:rsid w:val="00414211"/>
    <w:rsid w:val="00415657"/>
    <w:rsid w:val="00416996"/>
    <w:rsid w:val="00417151"/>
    <w:rsid w:val="0042310F"/>
    <w:rsid w:val="00423DCB"/>
    <w:rsid w:val="004272E3"/>
    <w:rsid w:val="0042756D"/>
    <w:rsid w:val="00430622"/>
    <w:rsid w:val="00431621"/>
    <w:rsid w:val="0043294B"/>
    <w:rsid w:val="00432D1C"/>
    <w:rsid w:val="0043518C"/>
    <w:rsid w:val="00437303"/>
    <w:rsid w:val="00441656"/>
    <w:rsid w:val="0044339C"/>
    <w:rsid w:val="00443644"/>
    <w:rsid w:val="00443FAD"/>
    <w:rsid w:val="0044682D"/>
    <w:rsid w:val="00451B81"/>
    <w:rsid w:val="00452128"/>
    <w:rsid w:val="004525CF"/>
    <w:rsid w:val="00454492"/>
    <w:rsid w:val="00454EC5"/>
    <w:rsid w:val="00457188"/>
    <w:rsid w:val="00457FE4"/>
    <w:rsid w:val="00461909"/>
    <w:rsid w:val="00463189"/>
    <w:rsid w:val="00466E8C"/>
    <w:rsid w:val="0047187B"/>
    <w:rsid w:val="004722D9"/>
    <w:rsid w:val="00472E65"/>
    <w:rsid w:val="004734B8"/>
    <w:rsid w:val="00475D10"/>
    <w:rsid w:val="00476ED7"/>
    <w:rsid w:val="004777B0"/>
    <w:rsid w:val="00477C9C"/>
    <w:rsid w:val="004800DF"/>
    <w:rsid w:val="0048030F"/>
    <w:rsid w:val="00481104"/>
    <w:rsid w:val="004811FD"/>
    <w:rsid w:val="004817CB"/>
    <w:rsid w:val="004825C8"/>
    <w:rsid w:val="00483932"/>
    <w:rsid w:val="004854F6"/>
    <w:rsid w:val="00485F75"/>
    <w:rsid w:val="00485FB4"/>
    <w:rsid w:val="00491F8F"/>
    <w:rsid w:val="00492C61"/>
    <w:rsid w:val="004940CE"/>
    <w:rsid w:val="00496504"/>
    <w:rsid w:val="004A05C1"/>
    <w:rsid w:val="004A2AC5"/>
    <w:rsid w:val="004A73DA"/>
    <w:rsid w:val="004B0018"/>
    <w:rsid w:val="004B1E20"/>
    <w:rsid w:val="004C2E8E"/>
    <w:rsid w:val="004C37F1"/>
    <w:rsid w:val="004C3A17"/>
    <w:rsid w:val="004C4472"/>
    <w:rsid w:val="004C57BC"/>
    <w:rsid w:val="004C59B6"/>
    <w:rsid w:val="004C7335"/>
    <w:rsid w:val="004D1211"/>
    <w:rsid w:val="004D2FBB"/>
    <w:rsid w:val="004D45D4"/>
    <w:rsid w:val="004E00CA"/>
    <w:rsid w:val="004E39AB"/>
    <w:rsid w:val="004E3A54"/>
    <w:rsid w:val="004E45E4"/>
    <w:rsid w:val="004E4C84"/>
    <w:rsid w:val="004E571C"/>
    <w:rsid w:val="004F139B"/>
    <w:rsid w:val="004F1573"/>
    <w:rsid w:val="004F1CDF"/>
    <w:rsid w:val="004F29E4"/>
    <w:rsid w:val="004F5DEF"/>
    <w:rsid w:val="004F79F5"/>
    <w:rsid w:val="00504382"/>
    <w:rsid w:val="005074CA"/>
    <w:rsid w:val="005118A2"/>
    <w:rsid w:val="00511D78"/>
    <w:rsid w:val="005143CF"/>
    <w:rsid w:val="0051451E"/>
    <w:rsid w:val="005177C2"/>
    <w:rsid w:val="00520422"/>
    <w:rsid w:val="00524F94"/>
    <w:rsid w:val="00525A52"/>
    <w:rsid w:val="0052695A"/>
    <w:rsid w:val="0053180C"/>
    <w:rsid w:val="005361C8"/>
    <w:rsid w:val="00536B2B"/>
    <w:rsid w:val="00537D8C"/>
    <w:rsid w:val="00541AC4"/>
    <w:rsid w:val="005420ED"/>
    <w:rsid w:val="0054240C"/>
    <w:rsid w:val="00545C06"/>
    <w:rsid w:val="00546B6F"/>
    <w:rsid w:val="0054758A"/>
    <w:rsid w:val="005517CA"/>
    <w:rsid w:val="0055230B"/>
    <w:rsid w:val="0055581C"/>
    <w:rsid w:val="00556A43"/>
    <w:rsid w:val="005600CC"/>
    <w:rsid w:val="00561A21"/>
    <w:rsid w:val="0056243A"/>
    <w:rsid w:val="005639C6"/>
    <w:rsid w:val="00564214"/>
    <w:rsid w:val="005643C5"/>
    <w:rsid w:val="005657B2"/>
    <w:rsid w:val="00567B23"/>
    <w:rsid w:val="00570472"/>
    <w:rsid w:val="00572B5E"/>
    <w:rsid w:val="0057421E"/>
    <w:rsid w:val="005743C6"/>
    <w:rsid w:val="005756CE"/>
    <w:rsid w:val="005759B1"/>
    <w:rsid w:val="00576CA1"/>
    <w:rsid w:val="00577964"/>
    <w:rsid w:val="00583720"/>
    <w:rsid w:val="00584787"/>
    <w:rsid w:val="005876BF"/>
    <w:rsid w:val="0059081F"/>
    <w:rsid w:val="0059091E"/>
    <w:rsid w:val="00590F1F"/>
    <w:rsid w:val="00591012"/>
    <w:rsid w:val="005919C5"/>
    <w:rsid w:val="0059232A"/>
    <w:rsid w:val="00592854"/>
    <w:rsid w:val="00592BCB"/>
    <w:rsid w:val="00592DBA"/>
    <w:rsid w:val="00594DC3"/>
    <w:rsid w:val="005A0FD0"/>
    <w:rsid w:val="005A1BCA"/>
    <w:rsid w:val="005A2A24"/>
    <w:rsid w:val="005A2B63"/>
    <w:rsid w:val="005A3A1D"/>
    <w:rsid w:val="005A4239"/>
    <w:rsid w:val="005B2637"/>
    <w:rsid w:val="005B2A9B"/>
    <w:rsid w:val="005B4FA0"/>
    <w:rsid w:val="005B7D12"/>
    <w:rsid w:val="005C4D5A"/>
    <w:rsid w:val="005C6C8F"/>
    <w:rsid w:val="005C71FC"/>
    <w:rsid w:val="005C7B68"/>
    <w:rsid w:val="005D2BA9"/>
    <w:rsid w:val="005D788F"/>
    <w:rsid w:val="005D7B39"/>
    <w:rsid w:val="005E1BB5"/>
    <w:rsid w:val="005E448A"/>
    <w:rsid w:val="005E73B4"/>
    <w:rsid w:val="005F12E9"/>
    <w:rsid w:val="005F1391"/>
    <w:rsid w:val="005F2860"/>
    <w:rsid w:val="005F33BC"/>
    <w:rsid w:val="005F79EC"/>
    <w:rsid w:val="006001C3"/>
    <w:rsid w:val="00600646"/>
    <w:rsid w:val="00606577"/>
    <w:rsid w:val="006074EB"/>
    <w:rsid w:val="0061251F"/>
    <w:rsid w:val="00613D50"/>
    <w:rsid w:val="00615DCC"/>
    <w:rsid w:val="00616836"/>
    <w:rsid w:val="00620E53"/>
    <w:rsid w:val="00621CF3"/>
    <w:rsid w:val="00622C96"/>
    <w:rsid w:val="006267AA"/>
    <w:rsid w:val="00626B36"/>
    <w:rsid w:val="00626BA5"/>
    <w:rsid w:val="00630DCC"/>
    <w:rsid w:val="00635F52"/>
    <w:rsid w:val="00636AA2"/>
    <w:rsid w:val="00640271"/>
    <w:rsid w:val="00640A2A"/>
    <w:rsid w:val="00640F6E"/>
    <w:rsid w:val="0064346D"/>
    <w:rsid w:val="006457C0"/>
    <w:rsid w:val="0064627D"/>
    <w:rsid w:val="006469EC"/>
    <w:rsid w:val="00646F16"/>
    <w:rsid w:val="006471C5"/>
    <w:rsid w:val="00650536"/>
    <w:rsid w:val="00650885"/>
    <w:rsid w:val="00652A35"/>
    <w:rsid w:val="0065404F"/>
    <w:rsid w:val="006568F3"/>
    <w:rsid w:val="00657EBB"/>
    <w:rsid w:val="006601AF"/>
    <w:rsid w:val="00660BCA"/>
    <w:rsid w:val="0066137A"/>
    <w:rsid w:val="00662CAC"/>
    <w:rsid w:val="006657D1"/>
    <w:rsid w:val="006662A8"/>
    <w:rsid w:val="00672436"/>
    <w:rsid w:val="00674A0C"/>
    <w:rsid w:val="00676C9C"/>
    <w:rsid w:val="0068092C"/>
    <w:rsid w:val="00681DD0"/>
    <w:rsid w:val="006832D6"/>
    <w:rsid w:val="00687116"/>
    <w:rsid w:val="0068749A"/>
    <w:rsid w:val="00694E5D"/>
    <w:rsid w:val="006952EA"/>
    <w:rsid w:val="00695857"/>
    <w:rsid w:val="00696C8B"/>
    <w:rsid w:val="006A0FF1"/>
    <w:rsid w:val="006A3653"/>
    <w:rsid w:val="006A39B5"/>
    <w:rsid w:val="006A3DBC"/>
    <w:rsid w:val="006A4FA1"/>
    <w:rsid w:val="006A6F50"/>
    <w:rsid w:val="006A70DA"/>
    <w:rsid w:val="006B1701"/>
    <w:rsid w:val="006B17A8"/>
    <w:rsid w:val="006B2A39"/>
    <w:rsid w:val="006B2F87"/>
    <w:rsid w:val="006B33E8"/>
    <w:rsid w:val="006B3618"/>
    <w:rsid w:val="006B431F"/>
    <w:rsid w:val="006B4FE8"/>
    <w:rsid w:val="006B761D"/>
    <w:rsid w:val="006C16F8"/>
    <w:rsid w:val="006C24B7"/>
    <w:rsid w:val="006C57FA"/>
    <w:rsid w:val="006C774F"/>
    <w:rsid w:val="006D02D9"/>
    <w:rsid w:val="006D6572"/>
    <w:rsid w:val="006D6A62"/>
    <w:rsid w:val="006E118E"/>
    <w:rsid w:val="006E242E"/>
    <w:rsid w:val="006E4780"/>
    <w:rsid w:val="006E58CF"/>
    <w:rsid w:val="006E5B2C"/>
    <w:rsid w:val="006E6D52"/>
    <w:rsid w:val="006E6D64"/>
    <w:rsid w:val="006F0592"/>
    <w:rsid w:val="006F1845"/>
    <w:rsid w:val="006F1FF4"/>
    <w:rsid w:val="0070036A"/>
    <w:rsid w:val="007015A6"/>
    <w:rsid w:val="00701DDF"/>
    <w:rsid w:val="0070294A"/>
    <w:rsid w:val="00703B5D"/>
    <w:rsid w:val="00703BE3"/>
    <w:rsid w:val="007042AC"/>
    <w:rsid w:val="00705E37"/>
    <w:rsid w:val="00710F9A"/>
    <w:rsid w:val="007116D2"/>
    <w:rsid w:val="00712C60"/>
    <w:rsid w:val="00713AF9"/>
    <w:rsid w:val="00713C88"/>
    <w:rsid w:val="00722053"/>
    <w:rsid w:val="00722627"/>
    <w:rsid w:val="00722C31"/>
    <w:rsid w:val="00723276"/>
    <w:rsid w:val="00724446"/>
    <w:rsid w:val="00727559"/>
    <w:rsid w:val="007314D9"/>
    <w:rsid w:val="00731C35"/>
    <w:rsid w:val="0073594E"/>
    <w:rsid w:val="0073710D"/>
    <w:rsid w:val="00737D4E"/>
    <w:rsid w:val="007420D5"/>
    <w:rsid w:val="00742C26"/>
    <w:rsid w:val="00743379"/>
    <w:rsid w:val="0074624C"/>
    <w:rsid w:val="00751D92"/>
    <w:rsid w:val="00753661"/>
    <w:rsid w:val="00754587"/>
    <w:rsid w:val="00754606"/>
    <w:rsid w:val="00760CB9"/>
    <w:rsid w:val="00761B42"/>
    <w:rsid w:val="00765FBC"/>
    <w:rsid w:val="00767C7F"/>
    <w:rsid w:val="00774274"/>
    <w:rsid w:val="00776F52"/>
    <w:rsid w:val="0077727C"/>
    <w:rsid w:val="00780C10"/>
    <w:rsid w:val="0078150D"/>
    <w:rsid w:val="007819F4"/>
    <w:rsid w:val="00782ECF"/>
    <w:rsid w:val="0078350C"/>
    <w:rsid w:val="00785E76"/>
    <w:rsid w:val="007860B4"/>
    <w:rsid w:val="00786DC7"/>
    <w:rsid w:val="00787222"/>
    <w:rsid w:val="00790D09"/>
    <w:rsid w:val="007923D5"/>
    <w:rsid w:val="007942C4"/>
    <w:rsid w:val="007A1C1B"/>
    <w:rsid w:val="007A2594"/>
    <w:rsid w:val="007A5B5B"/>
    <w:rsid w:val="007A6108"/>
    <w:rsid w:val="007A6672"/>
    <w:rsid w:val="007B1809"/>
    <w:rsid w:val="007B46EA"/>
    <w:rsid w:val="007B4851"/>
    <w:rsid w:val="007B6A23"/>
    <w:rsid w:val="007B6FEA"/>
    <w:rsid w:val="007C0C13"/>
    <w:rsid w:val="007C1864"/>
    <w:rsid w:val="007C2027"/>
    <w:rsid w:val="007C28DF"/>
    <w:rsid w:val="007D15BD"/>
    <w:rsid w:val="007D2966"/>
    <w:rsid w:val="007D2B8A"/>
    <w:rsid w:val="007D4365"/>
    <w:rsid w:val="007D597D"/>
    <w:rsid w:val="007D70A8"/>
    <w:rsid w:val="007D733D"/>
    <w:rsid w:val="007E1504"/>
    <w:rsid w:val="007E1E86"/>
    <w:rsid w:val="007E30E6"/>
    <w:rsid w:val="007E3D6D"/>
    <w:rsid w:val="007E7C30"/>
    <w:rsid w:val="007F1CAE"/>
    <w:rsid w:val="007F220D"/>
    <w:rsid w:val="007F2B1A"/>
    <w:rsid w:val="007F2F6A"/>
    <w:rsid w:val="007F49BD"/>
    <w:rsid w:val="007F5A5E"/>
    <w:rsid w:val="007F5A6A"/>
    <w:rsid w:val="00801491"/>
    <w:rsid w:val="00806390"/>
    <w:rsid w:val="00807FCA"/>
    <w:rsid w:val="00811983"/>
    <w:rsid w:val="00811F84"/>
    <w:rsid w:val="00811FF4"/>
    <w:rsid w:val="008137F4"/>
    <w:rsid w:val="008138D9"/>
    <w:rsid w:val="00813F93"/>
    <w:rsid w:val="00817331"/>
    <w:rsid w:val="00817873"/>
    <w:rsid w:val="00820CC3"/>
    <w:rsid w:val="008219FF"/>
    <w:rsid w:val="00821B95"/>
    <w:rsid w:val="00822BD3"/>
    <w:rsid w:val="00825CC3"/>
    <w:rsid w:val="00832398"/>
    <w:rsid w:val="00832DF2"/>
    <w:rsid w:val="00834053"/>
    <w:rsid w:val="0083612A"/>
    <w:rsid w:val="008363E4"/>
    <w:rsid w:val="00837BFA"/>
    <w:rsid w:val="008419B7"/>
    <w:rsid w:val="0084392D"/>
    <w:rsid w:val="008443B3"/>
    <w:rsid w:val="00846076"/>
    <w:rsid w:val="00846829"/>
    <w:rsid w:val="00852A59"/>
    <w:rsid w:val="00855DAA"/>
    <w:rsid w:val="0085687B"/>
    <w:rsid w:val="00857587"/>
    <w:rsid w:val="00862596"/>
    <w:rsid w:val="0086288F"/>
    <w:rsid w:val="00863C02"/>
    <w:rsid w:val="00865A48"/>
    <w:rsid w:val="00866AB3"/>
    <w:rsid w:val="00866CB1"/>
    <w:rsid w:val="00866E66"/>
    <w:rsid w:val="00867543"/>
    <w:rsid w:val="008716F0"/>
    <w:rsid w:val="00871FB8"/>
    <w:rsid w:val="00873C41"/>
    <w:rsid w:val="008744E4"/>
    <w:rsid w:val="008766CD"/>
    <w:rsid w:val="00876A78"/>
    <w:rsid w:val="00876E2F"/>
    <w:rsid w:val="0087763D"/>
    <w:rsid w:val="008776CD"/>
    <w:rsid w:val="00880118"/>
    <w:rsid w:val="0088399A"/>
    <w:rsid w:val="008858AB"/>
    <w:rsid w:val="008903F8"/>
    <w:rsid w:val="008A098F"/>
    <w:rsid w:val="008A2949"/>
    <w:rsid w:val="008A2A80"/>
    <w:rsid w:val="008A72ED"/>
    <w:rsid w:val="008A7E9B"/>
    <w:rsid w:val="008B19E5"/>
    <w:rsid w:val="008B1BA1"/>
    <w:rsid w:val="008B2023"/>
    <w:rsid w:val="008B2227"/>
    <w:rsid w:val="008B408A"/>
    <w:rsid w:val="008C014E"/>
    <w:rsid w:val="008C1A74"/>
    <w:rsid w:val="008C47A6"/>
    <w:rsid w:val="008C5030"/>
    <w:rsid w:val="008C5577"/>
    <w:rsid w:val="008C6042"/>
    <w:rsid w:val="008C690E"/>
    <w:rsid w:val="008C6ABA"/>
    <w:rsid w:val="008C7841"/>
    <w:rsid w:val="008C7E7E"/>
    <w:rsid w:val="008D0CD4"/>
    <w:rsid w:val="008D0F49"/>
    <w:rsid w:val="008D30E4"/>
    <w:rsid w:val="008D69FE"/>
    <w:rsid w:val="008E034B"/>
    <w:rsid w:val="008E1CD4"/>
    <w:rsid w:val="008E3776"/>
    <w:rsid w:val="008E4623"/>
    <w:rsid w:val="008E4B2B"/>
    <w:rsid w:val="008E4E20"/>
    <w:rsid w:val="008E7CDB"/>
    <w:rsid w:val="008F14F8"/>
    <w:rsid w:val="008F331F"/>
    <w:rsid w:val="008F35E2"/>
    <w:rsid w:val="008F479F"/>
    <w:rsid w:val="008F4858"/>
    <w:rsid w:val="008F7158"/>
    <w:rsid w:val="0090389D"/>
    <w:rsid w:val="00904A62"/>
    <w:rsid w:val="0090529B"/>
    <w:rsid w:val="00907211"/>
    <w:rsid w:val="00907C2C"/>
    <w:rsid w:val="00912CF7"/>
    <w:rsid w:val="0091406D"/>
    <w:rsid w:val="0091454D"/>
    <w:rsid w:val="00915B17"/>
    <w:rsid w:val="009166F6"/>
    <w:rsid w:val="00916DE8"/>
    <w:rsid w:val="00917698"/>
    <w:rsid w:val="0092269A"/>
    <w:rsid w:val="009229DD"/>
    <w:rsid w:val="00923CC4"/>
    <w:rsid w:val="009241A5"/>
    <w:rsid w:val="00925F6D"/>
    <w:rsid w:val="00926C0C"/>
    <w:rsid w:val="00926D55"/>
    <w:rsid w:val="00926F10"/>
    <w:rsid w:val="009272C1"/>
    <w:rsid w:val="00930A97"/>
    <w:rsid w:val="00930EF3"/>
    <w:rsid w:val="00931912"/>
    <w:rsid w:val="00932DB5"/>
    <w:rsid w:val="00934E16"/>
    <w:rsid w:val="009364C4"/>
    <w:rsid w:val="00936AC3"/>
    <w:rsid w:val="00936DA3"/>
    <w:rsid w:val="009400F0"/>
    <w:rsid w:val="0094296A"/>
    <w:rsid w:val="00942B3F"/>
    <w:rsid w:val="00946374"/>
    <w:rsid w:val="0095064B"/>
    <w:rsid w:val="009514FC"/>
    <w:rsid w:val="00951DFB"/>
    <w:rsid w:val="00955040"/>
    <w:rsid w:val="009558E7"/>
    <w:rsid w:val="00957167"/>
    <w:rsid w:val="0095792B"/>
    <w:rsid w:val="00957956"/>
    <w:rsid w:val="009609FD"/>
    <w:rsid w:val="00961E43"/>
    <w:rsid w:val="00962996"/>
    <w:rsid w:val="00964DB4"/>
    <w:rsid w:val="0096543B"/>
    <w:rsid w:val="009707E0"/>
    <w:rsid w:val="00970B8F"/>
    <w:rsid w:val="00972501"/>
    <w:rsid w:val="00972D77"/>
    <w:rsid w:val="009732E4"/>
    <w:rsid w:val="009827B8"/>
    <w:rsid w:val="00982923"/>
    <w:rsid w:val="009853C3"/>
    <w:rsid w:val="00985539"/>
    <w:rsid w:val="009863A8"/>
    <w:rsid w:val="00986AF7"/>
    <w:rsid w:val="009874F2"/>
    <w:rsid w:val="00987C72"/>
    <w:rsid w:val="0099384B"/>
    <w:rsid w:val="00993E3E"/>
    <w:rsid w:val="00994541"/>
    <w:rsid w:val="00994FA8"/>
    <w:rsid w:val="00995D5F"/>
    <w:rsid w:val="00995E45"/>
    <w:rsid w:val="009A03C6"/>
    <w:rsid w:val="009A30CC"/>
    <w:rsid w:val="009A5905"/>
    <w:rsid w:val="009A655A"/>
    <w:rsid w:val="009B253F"/>
    <w:rsid w:val="009C057E"/>
    <w:rsid w:val="009C100A"/>
    <w:rsid w:val="009C1D15"/>
    <w:rsid w:val="009C1EF7"/>
    <w:rsid w:val="009C39B2"/>
    <w:rsid w:val="009C3C94"/>
    <w:rsid w:val="009C5E02"/>
    <w:rsid w:val="009C7908"/>
    <w:rsid w:val="009D0D04"/>
    <w:rsid w:val="009D0EDF"/>
    <w:rsid w:val="009D2373"/>
    <w:rsid w:val="009D36FE"/>
    <w:rsid w:val="009D3A6E"/>
    <w:rsid w:val="009D476C"/>
    <w:rsid w:val="009D4E07"/>
    <w:rsid w:val="009D552D"/>
    <w:rsid w:val="009E0814"/>
    <w:rsid w:val="009E0F53"/>
    <w:rsid w:val="009E12E3"/>
    <w:rsid w:val="009E1881"/>
    <w:rsid w:val="009E60C6"/>
    <w:rsid w:val="009E69EE"/>
    <w:rsid w:val="009E7B85"/>
    <w:rsid w:val="009E7C75"/>
    <w:rsid w:val="009F2BFD"/>
    <w:rsid w:val="009F7CCF"/>
    <w:rsid w:val="00A02F5E"/>
    <w:rsid w:val="00A03DBB"/>
    <w:rsid w:val="00A050EA"/>
    <w:rsid w:val="00A06050"/>
    <w:rsid w:val="00A06702"/>
    <w:rsid w:val="00A07FAD"/>
    <w:rsid w:val="00A111D3"/>
    <w:rsid w:val="00A14CFD"/>
    <w:rsid w:val="00A157A9"/>
    <w:rsid w:val="00A16542"/>
    <w:rsid w:val="00A20E86"/>
    <w:rsid w:val="00A21D72"/>
    <w:rsid w:val="00A24799"/>
    <w:rsid w:val="00A26B29"/>
    <w:rsid w:val="00A3140A"/>
    <w:rsid w:val="00A35CD3"/>
    <w:rsid w:val="00A36285"/>
    <w:rsid w:val="00A3635C"/>
    <w:rsid w:val="00A40259"/>
    <w:rsid w:val="00A427CE"/>
    <w:rsid w:val="00A50C0C"/>
    <w:rsid w:val="00A51161"/>
    <w:rsid w:val="00A525B9"/>
    <w:rsid w:val="00A52CC8"/>
    <w:rsid w:val="00A53EED"/>
    <w:rsid w:val="00A53F57"/>
    <w:rsid w:val="00A5499D"/>
    <w:rsid w:val="00A54C8B"/>
    <w:rsid w:val="00A55D26"/>
    <w:rsid w:val="00A607E4"/>
    <w:rsid w:val="00A646E3"/>
    <w:rsid w:val="00A64E81"/>
    <w:rsid w:val="00A6548D"/>
    <w:rsid w:val="00A65546"/>
    <w:rsid w:val="00A66060"/>
    <w:rsid w:val="00A71C20"/>
    <w:rsid w:val="00A736E9"/>
    <w:rsid w:val="00A7540A"/>
    <w:rsid w:val="00A77088"/>
    <w:rsid w:val="00A8128B"/>
    <w:rsid w:val="00A83E02"/>
    <w:rsid w:val="00A85A01"/>
    <w:rsid w:val="00A86417"/>
    <w:rsid w:val="00A86639"/>
    <w:rsid w:val="00A87323"/>
    <w:rsid w:val="00A87B0B"/>
    <w:rsid w:val="00A95846"/>
    <w:rsid w:val="00A96B3B"/>
    <w:rsid w:val="00A976A7"/>
    <w:rsid w:val="00AA01A9"/>
    <w:rsid w:val="00AA188C"/>
    <w:rsid w:val="00AA1D23"/>
    <w:rsid w:val="00AA38EE"/>
    <w:rsid w:val="00AA66FA"/>
    <w:rsid w:val="00AA7EF7"/>
    <w:rsid w:val="00AB25CB"/>
    <w:rsid w:val="00AB288A"/>
    <w:rsid w:val="00AB7696"/>
    <w:rsid w:val="00AC0EC0"/>
    <w:rsid w:val="00AC12DE"/>
    <w:rsid w:val="00AC1F51"/>
    <w:rsid w:val="00AC2A32"/>
    <w:rsid w:val="00AC4021"/>
    <w:rsid w:val="00AC46CF"/>
    <w:rsid w:val="00AC6A44"/>
    <w:rsid w:val="00AC7967"/>
    <w:rsid w:val="00AD2441"/>
    <w:rsid w:val="00AD2C1B"/>
    <w:rsid w:val="00AD3E11"/>
    <w:rsid w:val="00AD5367"/>
    <w:rsid w:val="00AD5673"/>
    <w:rsid w:val="00AD6C61"/>
    <w:rsid w:val="00AD7332"/>
    <w:rsid w:val="00AE2E13"/>
    <w:rsid w:val="00AE410A"/>
    <w:rsid w:val="00AE438E"/>
    <w:rsid w:val="00AE44A7"/>
    <w:rsid w:val="00AE79A0"/>
    <w:rsid w:val="00AE7AD2"/>
    <w:rsid w:val="00AF046F"/>
    <w:rsid w:val="00AF0527"/>
    <w:rsid w:val="00AF1E57"/>
    <w:rsid w:val="00AF2045"/>
    <w:rsid w:val="00AF2EA7"/>
    <w:rsid w:val="00AF3581"/>
    <w:rsid w:val="00AF6685"/>
    <w:rsid w:val="00AF735A"/>
    <w:rsid w:val="00B012F8"/>
    <w:rsid w:val="00B029C4"/>
    <w:rsid w:val="00B05DE0"/>
    <w:rsid w:val="00B076CC"/>
    <w:rsid w:val="00B10260"/>
    <w:rsid w:val="00B10812"/>
    <w:rsid w:val="00B11394"/>
    <w:rsid w:val="00B12499"/>
    <w:rsid w:val="00B140DA"/>
    <w:rsid w:val="00B16799"/>
    <w:rsid w:val="00B17EF6"/>
    <w:rsid w:val="00B20E13"/>
    <w:rsid w:val="00B22395"/>
    <w:rsid w:val="00B22E8F"/>
    <w:rsid w:val="00B23D81"/>
    <w:rsid w:val="00B24077"/>
    <w:rsid w:val="00B255F2"/>
    <w:rsid w:val="00B270C6"/>
    <w:rsid w:val="00B335FE"/>
    <w:rsid w:val="00B34354"/>
    <w:rsid w:val="00B3438F"/>
    <w:rsid w:val="00B35F8E"/>
    <w:rsid w:val="00B375B9"/>
    <w:rsid w:val="00B408D3"/>
    <w:rsid w:val="00B44D38"/>
    <w:rsid w:val="00B46A8B"/>
    <w:rsid w:val="00B50C81"/>
    <w:rsid w:val="00B61985"/>
    <w:rsid w:val="00B632A8"/>
    <w:rsid w:val="00B6406F"/>
    <w:rsid w:val="00B645A0"/>
    <w:rsid w:val="00B64D1D"/>
    <w:rsid w:val="00B64D94"/>
    <w:rsid w:val="00B65264"/>
    <w:rsid w:val="00B66503"/>
    <w:rsid w:val="00B71932"/>
    <w:rsid w:val="00B72207"/>
    <w:rsid w:val="00B75A6C"/>
    <w:rsid w:val="00B77386"/>
    <w:rsid w:val="00B77692"/>
    <w:rsid w:val="00B82C4E"/>
    <w:rsid w:val="00B83214"/>
    <w:rsid w:val="00B852EE"/>
    <w:rsid w:val="00B86419"/>
    <w:rsid w:val="00B86CC3"/>
    <w:rsid w:val="00B9016A"/>
    <w:rsid w:val="00B90218"/>
    <w:rsid w:val="00B91924"/>
    <w:rsid w:val="00B937A6"/>
    <w:rsid w:val="00B95125"/>
    <w:rsid w:val="00B96785"/>
    <w:rsid w:val="00B97616"/>
    <w:rsid w:val="00BA0B21"/>
    <w:rsid w:val="00BA202B"/>
    <w:rsid w:val="00BA274B"/>
    <w:rsid w:val="00BA3378"/>
    <w:rsid w:val="00BA4AEB"/>
    <w:rsid w:val="00BA4E48"/>
    <w:rsid w:val="00BB12BD"/>
    <w:rsid w:val="00BB4874"/>
    <w:rsid w:val="00BB5E02"/>
    <w:rsid w:val="00BB6A1D"/>
    <w:rsid w:val="00BC0D1A"/>
    <w:rsid w:val="00BC11CD"/>
    <w:rsid w:val="00BC18EF"/>
    <w:rsid w:val="00BC1C70"/>
    <w:rsid w:val="00BC1F16"/>
    <w:rsid w:val="00BC246C"/>
    <w:rsid w:val="00BC6DDC"/>
    <w:rsid w:val="00BC78DC"/>
    <w:rsid w:val="00BC7E4C"/>
    <w:rsid w:val="00BD14ED"/>
    <w:rsid w:val="00BD18E8"/>
    <w:rsid w:val="00BD36EE"/>
    <w:rsid w:val="00BD3CF4"/>
    <w:rsid w:val="00BD4DB6"/>
    <w:rsid w:val="00BD6DAA"/>
    <w:rsid w:val="00BD76B2"/>
    <w:rsid w:val="00BE105F"/>
    <w:rsid w:val="00BE2594"/>
    <w:rsid w:val="00BE469C"/>
    <w:rsid w:val="00BE50C3"/>
    <w:rsid w:val="00BE69DB"/>
    <w:rsid w:val="00BE6C9C"/>
    <w:rsid w:val="00BF02D2"/>
    <w:rsid w:val="00BF0A13"/>
    <w:rsid w:val="00BF2289"/>
    <w:rsid w:val="00BF2A5B"/>
    <w:rsid w:val="00BF49DF"/>
    <w:rsid w:val="00BF6CBD"/>
    <w:rsid w:val="00BF7334"/>
    <w:rsid w:val="00C0198A"/>
    <w:rsid w:val="00C01FCE"/>
    <w:rsid w:val="00C02F5D"/>
    <w:rsid w:val="00C071FB"/>
    <w:rsid w:val="00C132BC"/>
    <w:rsid w:val="00C1370D"/>
    <w:rsid w:val="00C149FF"/>
    <w:rsid w:val="00C14C5B"/>
    <w:rsid w:val="00C17D6C"/>
    <w:rsid w:val="00C22530"/>
    <w:rsid w:val="00C23BE5"/>
    <w:rsid w:val="00C24275"/>
    <w:rsid w:val="00C301DA"/>
    <w:rsid w:val="00C316AA"/>
    <w:rsid w:val="00C34E57"/>
    <w:rsid w:val="00C36095"/>
    <w:rsid w:val="00C37254"/>
    <w:rsid w:val="00C442E7"/>
    <w:rsid w:val="00C463E8"/>
    <w:rsid w:val="00C4748F"/>
    <w:rsid w:val="00C50316"/>
    <w:rsid w:val="00C50A61"/>
    <w:rsid w:val="00C51816"/>
    <w:rsid w:val="00C51AA4"/>
    <w:rsid w:val="00C52186"/>
    <w:rsid w:val="00C5247F"/>
    <w:rsid w:val="00C54921"/>
    <w:rsid w:val="00C54CAB"/>
    <w:rsid w:val="00C553E5"/>
    <w:rsid w:val="00C554D3"/>
    <w:rsid w:val="00C55AEA"/>
    <w:rsid w:val="00C61D10"/>
    <w:rsid w:val="00C62CAF"/>
    <w:rsid w:val="00C63A1A"/>
    <w:rsid w:val="00C647C4"/>
    <w:rsid w:val="00C64D5D"/>
    <w:rsid w:val="00C65973"/>
    <w:rsid w:val="00C66792"/>
    <w:rsid w:val="00C667BA"/>
    <w:rsid w:val="00C66BC3"/>
    <w:rsid w:val="00C71429"/>
    <w:rsid w:val="00C72611"/>
    <w:rsid w:val="00C74B38"/>
    <w:rsid w:val="00C8312B"/>
    <w:rsid w:val="00C84CF3"/>
    <w:rsid w:val="00C84D3D"/>
    <w:rsid w:val="00C85350"/>
    <w:rsid w:val="00C85EAD"/>
    <w:rsid w:val="00C87C45"/>
    <w:rsid w:val="00C9111D"/>
    <w:rsid w:val="00C94882"/>
    <w:rsid w:val="00C96277"/>
    <w:rsid w:val="00C96324"/>
    <w:rsid w:val="00C96E8A"/>
    <w:rsid w:val="00C97035"/>
    <w:rsid w:val="00C97D11"/>
    <w:rsid w:val="00CA29F1"/>
    <w:rsid w:val="00CA2D56"/>
    <w:rsid w:val="00CA44AF"/>
    <w:rsid w:val="00CA4EF6"/>
    <w:rsid w:val="00CA56B4"/>
    <w:rsid w:val="00CA5972"/>
    <w:rsid w:val="00CB2282"/>
    <w:rsid w:val="00CB2D67"/>
    <w:rsid w:val="00CB3A2F"/>
    <w:rsid w:val="00CB53D8"/>
    <w:rsid w:val="00CB5489"/>
    <w:rsid w:val="00CB5D5A"/>
    <w:rsid w:val="00CB61EC"/>
    <w:rsid w:val="00CB6B39"/>
    <w:rsid w:val="00CC0B33"/>
    <w:rsid w:val="00CC2A1A"/>
    <w:rsid w:val="00CC2D61"/>
    <w:rsid w:val="00CC33F5"/>
    <w:rsid w:val="00CC35AD"/>
    <w:rsid w:val="00CC4EDF"/>
    <w:rsid w:val="00CC5569"/>
    <w:rsid w:val="00CC5BFC"/>
    <w:rsid w:val="00CD291D"/>
    <w:rsid w:val="00CD3588"/>
    <w:rsid w:val="00CD6DEB"/>
    <w:rsid w:val="00CD705A"/>
    <w:rsid w:val="00CD7985"/>
    <w:rsid w:val="00CE12EE"/>
    <w:rsid w:val="00CE1931"/>
    <w:rsid w:val="00CE260A"/>
    <w:rsid w:val="00CE64F4"/>
    <w:rsid w:val="00CE69BB"/>
    <w:rsid w:val="00CE73E5"/>
    <w:rsid w:val="00CF184B"/>
    <w:rsid w:val="00CF4FDC"/>
    <w:rsid w:val="00CF6FD4"/>
    <w:rsid w:val="00CF7821"/>
    <w:rsid w:val="00D0035F"/>
    <w:rsid w:val="00D02F8A"/>
    <w:rsid w:val="00D11926"/>
    <w:rsid w:val="00D1205A"/>
    <w:rsid w:val="00D12AF8"/>
    <w:rsid w:val="00D12FC1"/>
    <w:rsid w:val="00D14171"/>
    <w:rsid w:val="00D25F20"/>
    <w:rsid w:val="00D270B4"/>
    <w:rsid w:val="00D318E8"/>
    <w:rsid w:val="00D321C5"/>
    <w:rsid w:val="00D32603"/>
    <w:rsid w:val="00D34FE0"/>
    <w:rsid w:val="00D3665C"/>
    <w:rsid w:val="00D374AA"/>
    <w:rsid w:val="00D3750F"/>
    <w:rsid w:val="00D43897"/>
    <w:rsid w:val="00D45E0F"/>
    <w:rsid w:val="00D471F5"/>
    <w:rsid w:val="00D47A76"/>
    <w:rsid w:val="00D521B2"/>
    <w:rsid w:val="00D60A13"/>
    <w:rsid w:val="00D62DE1"/>
    <w:rsid w:val="00D6391E"/>
    <w:rsid w:val="00D650CB"/>
    <w:rsid w:val="00D6539D"/>
    <w:rsid w:val="00D66FF0"/>
    <w:rsid w:val="00D7036A"/>
    <w:rsid w:val="00D713E6"/>
    <w:rsid w:val="00D71507"/>
    <w:rsid w:val="00D725BB"/>
    <w:rsid w:val="00D72E20"/>
    <w:rsid w:val="00D7770D"/>
    <w:rsid w:val="00D7789A"/>
    <w:rsid w:val="00D82F09"/>
    <w:rsid w:val="00D849BE"/>
    <w:rsid w:val="00D9092C"/>
    <w:rsid w:val="00D91894"/>
    <w:rsid w:val="00D923D2"/>
    <w:rsid w:val="00D93F1B"/>
    <w:rsid w:val="00D94FC9"/>
    <w:rsid w:val="00D95D49"/>
    <w:rsid w:val="00D95FAA"/>
    <w:rsid w:val="00D95FCA"/>
    <w:rsid w:val="00DA0273"/>
    <w:rsid w:val="00DA1AFE"/>
    <w:rsid w:val="00DA23D6"/>
    <w:rsid w:val="00DA3593"/>
    <w:rsid w:val="00DA5D70"/>
    <w:rsid w:val="00DA6763"/>
    <w:rsid w:val="00DA6EF0"/>
    <w:rsid w:val="00DA7F1E"/>
    <w:rsid w:val="00DB0C68"/>
    <w:rsid w:val="00DB0CD2"/>
    <w:rsid w:val="00DB3346"/>
    <w:rsid w:val="00DB3837"/>
    <w:rsid w:val="00DB41D6"/>
    <w:rsid w:val="00DB4345"/>
    <w:rsid w:val="00DB4CB8"/>
    <w:rsid w:val="00DB698B"/>
    <w:rsid w:val="00DB750C"/>
    <w:rsid w:val="00DB7CEA"/>
    <w:rsid w:val="00DB7F1E"/>
    <w:rsid w:val="00DC05F4"/>
    <w:rsid w:val="00DC26E0"/>
    <w:rsid w:val="00DC4BD3"/>
    <w:rsid w:val="00DC4C4C"/>
    <w:rsid w:val="00DC6F9B"/>
    <w:rsid w:val="00DC7425"/>
    <w:rsid w:val="00DD11CF"/>
    <w:rsid w:val="00DD290D"/>
    <w:rsid w:val="00DD412B"/>
    <w:rsid w:val="00DD71C5"/>
    <w:rsid w:val="00DE13BD"/>
    <w:rsid w:val="00DE402D"/>
    <w:rsid w:val="00DE46EF"/>
    <w:rsid w:val="00DE587A"/>
    <w:rsid w:val="00DE6D08"/>
    <w:rsid w:val="00DF1313"/>
    <w:rsid w:val="00DF24D5"/>
    <w:rsid w:val="00DF5443"/>
    <w:rsid w:val="00DF700B"/>
    <w:rsid w:val="00DF714F"/>
    <w:rsid w:val="00DF7D34"/>
    <w:rsid w:val="00E00F3B"/>
    <w:rsid w:val="00E034C4"/>
    <w:rsid w:val="00E0609F"/>
    <w:rsid w:val="00E06EC6"/>
    <w:rsid w:val="00E07667"/>
    <w:rsid w:val="00E10D38"/>
    <w:rsid w:val="00E11622"/>
    <w:rsid w:val="00E14F38"/>
    <w:rsid w:val="00E168AD"/>
    <w:rsid w:val="00E17A1C"/>
    <w:rsid w:val="00E21CB0"/>
    <w:rsid w:val="00E2230A"/>
    <w:rsid w:val="00E22955"/>
    <w:rsid w:val="00E24007"/>
    <w:rsid w:val="00E257EA"/>
    <w:rsid w:val="00E263E5"/>
    <w:rsid w:val="00E265C8"/>
    <w:rsid w:val="00E3045E"/>
    <w:rsid w:val="00E30DB1"/>
    <w:rsid w:val="00E32C85"/>
    <w:rsid w:val="00E332C1"/>
    <w:rsid w:val="00E3397D"/>
    <w:rsid w:val="00E33AAC"/>
    <w:rsid w:val="00E33BBD"/>
    <w:rsid w:val="00E34566"/>
    <w:rsid w:val="00E3717A"/>
    <w:rsid w:val="00E41034"/>
    <w:rsid w:val="00E4508A"/>
    <w:rsid w:val="00E47851"/>
    <w:rsid w:val="00E506AF"/>
    <w:rsid w:val="00E50E4A"/>
    <w:rsid w:val="00E52B7E"/>
    <w:rsid w:val="00E52E8D"/>
    <w:rsid w:val="00E536BC"/>
    <w:rsid w:val="00E53EF8"/>
    <w:rsid w:val="00E56D74"/>
    <w:rsid w:val="00E577F3"/>
    <w:rsid w:val="00E57808"/>
    <w:rsid w:val="00E57C44"/>
    <w:rsid w:val="00E602D9"/>
    <w:rsid w:val="00E61FC5"/>
    <w:rsid w:val="00E62D1C"/>
    <w:rsid w:val="00E6313E"/>
    <w:rsid w:val="00E63A43"/>
    <w:rsid w:val="00E64362"/>
    <w:rsid w:val="00E67FBF"/>
    <w:rsid w:val="00E71514"/>
    <w:rsid w:val="00E71714"/>
    <w:rsid w:val="00E71820"/>
    <w:rsid w:val="00E739E8"/>
    <w:rsid w:val="00E73C65"/>
    <w:rsid w:val="00E760FF"/>
    <w:rsid w:val="00E76449"/>
    <w:rsid w:val="00E76D51"/>
    <w:rsid w:val="00E77462"/>
    <w:rsid w:val="00E80227"/>
    <w:rsid w:val="00E80C7B"/>
    <w:rsid w:val="00E8200E"/>
    <w:rsid w:val="00E821BF"/>
    <w:rsid w:val="00E82424"/>
    <w:rsid w:val="00E8513E"/>
    <w:rsid w:val="00E92F9C"/>
    <w:rsid w:val="00E9365B"/>
    <w:rsid w:val="00E95C0A"/>
    <w:rsid w:val="00EA2CC1"/>
    <w:rsid w:val="00EA3497"/>
    <w:rsid w:val="00EB03A3"/>
    <w:rsid w:val="00EB203C"/>
    <w:rsid w:val="00EB2061"/>
    <w:rsid w:val="00EB2C33"/>
    <w:rsid w:val="00EB38A0"/>
    <w:rsid w:val="00EB41CA"/>
    <w:rsid w:val="00EB484E"/>
    <w:rsid w:val="00EB5BCB"/>
    <w:rsid w:val="00EB65A6"/>
    <w:rsid w:val="00EB67B0"/>
    <w:rsid w:val="00EB6A3B"/>
    <w:rsid w:val="00EB6AC9"/>
    <w:rsid w:val="00EC530F"/>
    <w:rsid w:val="00EC55DC"/>
    <w:rsid w:val="00EC7369"/>
    <w:rsid w:val="00ED0B63"/>
    <w:rsid w:val="00ED10AC"/>
    <w:rsid w:val="00ED33A2"/>
    <w:rsid w:val="00ED4831"/>
    <w:rsid w:val="00ED4E17"/>
    <w:rsid w:val="00ED64E7"/>
    <w:rsid w:val="00ED6F77"/>
    <w:rsid w:val="00ED78F8"/>
    <w:rsid w:val="00ED7CE2"/>
    <w:rsid w:val="00EE1125"/>
    <w:rsid w:val="00EE403E"/>
    <w:rsid w:val="00EE5275"/>
    <w:rsid w:val="00EE7F64"/>
    <w:rsid w:val="00EF007F"/>
    <w:rsid w:val="00EF1513"/>
    <w:rsid w:val="00EF1677"/>
    <w:rsid w:val="00EF233D"/>
    <w:rsid w:val="00EF40FD"/>
    <w:rsid w:val="00EF5281"/>
    <w:rsid w:val="00EF55E5"/>
    <w:rsid w:val="00EF56CA"/>
    <w:rsid w:val="00EF5AC2"/>
    <w:rsid w:val="00EF5C42"/>
    <w:rsid w:val="00EF6477"/>
    <w:rsid w:val="00EF6FF0"/>
    <w:rsid w:val="00F01BC3"/>
    <w:rsid w:val="00F032C2"/>
    <w:rsid w:val="00F04D55"/>
    <w:rsid w:val="00F06250"/>
    <w:rsid w:val="00F06ACA"/>
    <w:rsid w:val="00F11CAD"/>
    <w:rsid w:val="00F12118"/>
    <w:rsid w:val="00F12535"/>
    <w:rsid w:val="00F13CDD"/>
    <w:rsid w:val="00F16598"/>
    <w:rsid w:val="00F16A4B"/>
    <w:rsid w:val="00F16E17"/>
    <w:rsid w:val="00F17058"/>
    <w:rsid w:val="00F17C7C"/>
    <w:rsid w:val="00F20B78"/>
    <w:rsid w:val="00F21190"/>
    <w:rsid w:val="00F23ED4"/>
    <w:rsid w:val="00F24AE0"/>
    <w:rsid w:val="00F24D1B"/>
    <w:rsid w:val="00F27FD2"/>
    <w:rsid w:val="00F305B7"/>
    <w:rsid w:val="00F310EC"/>
    <w:rsid w:val="00F33230"/>
    <w:rsid w:val="00F33F0E"/>
    <w:rsid w:val="00F34671"/>
    <w:rsid w:val="00F34DE2"/>
    <w:rsid w:val="00F35B47"/>
    <w:rsid w:val="00F400FE"/>
    <w:rsid w:val="00F4157B"/>
    <w:rsid w:val="00F416AA"/>
    <w:rsid w:val="00F43B61"/>
    <w:rsid w:val="00F466C0"/>
    <w:rsid w:val="00F469AA"/>
    <w:rsid w:val="00F52029"/>
    <w:rsid w:val="00F5542B"/>
    <w:rsid w:val="00F55494"/>
    <w:rsid w:val="00F55AFC"/>
    <w:rsid w:val="00F55DDC"/>
    <w:rsid w:val="00F5688C"/>
    <w:rsid w:val="00F5702B"/>
    <w:rsid w:val="00F60665"/>
    <w:rsid w:val="00F606F4"/>
    <w:rsid w:val="00F60D77"/>
    <w:rsid w:val="00F61C2D"/>
    <w:rsid w:val="00F625B9"/>
    <w:rsid w:val="00F62A44"/>
    <w:rsid w:val="00F638F8"/>
    <w:rsid w:val="00F66874"/>
    <w:rsid w:val="00F6742E"/>
    <w:rsid w:val="00F70D7B"/>
    <w:rsid w:val="00F71535"/>
    <w:rsid w:val="00F741D0"/>
    <w:rsid w:val="00F75FD7"/>
    <w:rsid w:val="00F7664F"/>
    <w:rsid w:val="00F8057B"/>
    <w:rsid w:val="00F80C30"/>
    <w:rsid w:val="00F81FE1"/>
    <w:rsid w:val="00F82D89"/>
    <w:rsid w:val="00F85AB5"/>
    <w:rsid w:val="00F876AE"/>
    <w:rsid w:val="00F9052F"/>
    <w:rsid w:val="00F90587"/>
    <w:rsid w:val="00F90B20"/>
    <w:rsid w:val="00F90CF6"/>
    <w:rsid w:val="00F910BE"/>
    <w:rsid w:val="00F94C45"/>
    <w:rsid w:val="00F95DA2"/>
    <w:rsid w:val="00F974DF"/>
    <w:rsid w:val="00F97BD3"/>
    <w:rsid w:val="00FA2D8C"/>
    <w:rsid w:val="00FA3A2B"/>
    <w:rsid w:val="00FA6761"/>
    <w:rsid w:val="00FB1A74"/>
    <w:rsid w:val="00FB3AF2"/>
    <w:rsid w:val="00FB4B69"/>
    <w:rsid w:val="00FB4D2B"/>
    <w:rsid w:val="00FB5065"/>
    <w:rsid w:val="00FB5181"/>
    <w:rsid w:val="00FB5A5D"/>
    <w:rsid w:val="00FB67DA"/>
    <w:rsid w:val="00FB6E4D"/>
    <w:rsid w:val="00FB7224"/>
    <w:rsid w:val="00FB749E"/>
    <w:rsid w:val="00FC1B9B"/>
    <w:rsid w:val="00FC342A"/>
    <w:rsid w:val="00FC443B"/>
    <w:rsid w:val="00FC77C3"/>
    <w:rsid w:val="00FC78F7"/>
    <w:rsid w:val="00FD0341"/>
    <w:rsid w:val="00FD1820"/>
    <w:rsid w:val="00FD6253"/>
    <w:rsid w:val="00FD6936"/>
    <w:rsid w:val="00FD7290"/>
    <w:rsid w:val="00FE0146"/>
    <w:rsid w:val="00FE21CB"/>
    <w:rsid w:val="00FE2447"/>
    <w:rsid w:val="00FE2C22"/>
    <w:rsid w:val="00FE2D1F"/>
    <w:rsid w:val="00FE39DD"/>
    <w:rsid w:val="00FE4870"/>
    <w:rsid w:val="00FE5C2D"/>
    <w:rsid w:val="00FE60F3"/>
    <w:rsid w:val="00FE67EE"/>
    <w:rsid w:val="00FE7638"/>
    <w:rsid w:val="00FE7AA1"/>
    <w:rsid w:val="00FF0C48"/>
    <w:rsid w:val="00FF2BF2"/>
    <w:rsid w:val="00FF4FF3"/>
    <w:rsid w:val="00FF5072"/>
    <w:rsid w:val="00FF624F"/>
    <w:rsid w:val="00FF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middlename"/>
  <w:smartTagType w:namespaceuri="urn:schemas:contacts" w:name="GivenName"/>
  <w:smartTagType w:namespaceuri="urn:schemas:contacts" w:name="S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9FA02DD"/>
  <w15:docId w15:val="{7760AAFC-8088-4620-ADF3-A4A97FCD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332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61E43"/>
    <w:pPr>
      <w:keepNext/>
      <w:outlineLvl w:val="1"/>
    </w:pPr>
    <w:rPr>
      <w:rFonts w:ascii="Coronet" w:hAnsi="Coronet"/>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72A8"/>
    <w:pPr>
      <w:tabs>
        <w:tab w:val="center" w:pos="4320"/>
        <w:tab w:val="right" w:pos="8640"/>
      </w:tabs>
    </w:pPr>
  </w:style>
  <w:style w:type="character" w:styleId="PageNumber">
    <w:name w:val="page number"/>
    <w:basedOn w:val="DefaultParagraphFont"/>
    <w:rsid w:val="000072A8"/>
  </w:style>
  <w:style w:type="paragraph" w:styleId="BodyText">
    <w:name w:val="Body Text"/>
    <w:basedOn w:val="Normal"/>
    <w:rsid w:val="00E332C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Trouble with Taxes…</vt:lpstr>
    </vt:vector>
  </TitlesOfParts>
  <Company>Cagianut &amp; Company, CPA</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Trouble with Taxes…</dc:title>
  <dc:creator>Gayle L Cagianut</dc:creator>
  <cp:lastModifiedBy>Cathy</cp:lastModifiedBy>
  <cp:revision>2</cp:revision>
  <cp:lastPrinted>2007-05-14T22:38:00Z</cp:lastPrinted>
  <dcterms:created xsi:type="dcterms:W3CDTF">2016-01-13T20:18:00Z</dcterms:created>
  <dcterms:modified xsi:type="dcterms:W3CDTF">2016-01-13T20:18:00Z</dcterms:modified>
</cp:coreProperties>
</file>