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B36" w:rsidRDefault="00231B36" w:rsidP="00231B36">
      <w:pPr>
        <w:rPr>
          <w:b/>
          <w:sz w:val="28"/>
          <w:szCs w:val="28"/>
        </w:rPr>
      </w:pPr>
      <w:bookmarkStart w:id="0" w:name="_GoBack"/>
      <w:bookmarkEnd w:id="0"/>
    </w:p>
    <w:p w:rsidR="00231B36" w:rsidRPr="00231B36" w:rsidRDefault="00231B36" w:rsidP="00231B36">
      <w:pPr>
        <w:pStyle w:val="NormalWeb"/>
        <w:spacing w:before="106" w:beforeAutospacing="0" w:after="0" w:afterAutospacing="0"/>
        <w:jc w:val="center"/>
        <w:rPr>
          <w:color w:val="E36C0A" w:themeColor="accent6" w:themeShade="BF"/>
        </w:rPr>
      </w:pPr>
      <w:r w:rsidRPr="00231B36">
        <w:rPr>
          <w:rFonts w:asciiTheme="minorHAnsi" w:eastAsiaTheme="minorEastAsia" w:hAnsi="Calibri" w:cstheme="minorBidi"/>
          <w:color w:val="E36C0A" w:themeColor="accent6" w:themeShade="BF"/>
          <w:kern w:val="24"/>
          <w:sz w:val="44"/>
          <w:szCs w:val="44"/>
        </w:rPr>
        <w:t>Cagianut &amp; Company CPA</w:t>
      </w:r>
    </w:p>
    <w:p w:rsidR="00231B36" w:rsidRDefault="00231B36" w:rsidP="00231B36">
      <w:pPr>
        <w:pStyle w:val="NormalWeb"/>
        <w:spacing w:before="158" w:beforeAutospacing="0" w:after="0" w:afterAutospacing="0"/>
        <w:jc w:val="center"/>
        <w:rPr>
          <w:rFonts w:asciiTheme="minorHAnsi" w:eastAsiaTheme="minorEastAsia" w:hAnsi="Calibri" w:cstheme="minorBidi"/>
          <w:b/>
          <w:bCs/>
          <w:color w:val="E36C0A" w:themeColor="accent6" w:themeShade="BF"/>
          <w:kern w:val="24"/>
          <w:sz w:val="66"/>
          <w:szCs w:val="66"/>
        </w:rPr>
      </w:pPr>
      <w:r w:rsidRPr="00231B36">
        <w:rPr>
          <w:rFonts w:asciiTheme="minorHAnsi" w:eastAsiaTheme="minorEastAsia" w:hAnsi="Calibri" w:cstheme="minorBidi"/>
          <w:b/>
          <w:bCs/>
          <w:color w:val="E36C0A" w:themeColor="accent6" w:themeShade="BF"/>
          <w:kern w:val="24"/>
          <w:sz w:val="66"/>
          <w:szCs w:val="66"/>
        </w:rPr>
        <w:t>Accounting Seminar for Managers</w:t>
      </w:r>
    </w:p>
    <w:p w:rsidR="00231B36" w:rsidRDefault="00231B36" w:rsidP="00231B36">
      <w:pPr>
        <w:pStyle w:val="NormalWeb"/>
        <w:spacing w:before="158" w:beforeAutospacing="0" w:after="0" w:afterAutospacing="0"/>
        <w:jc w:val="center"/>
        <w:rPr>
          <w:rFonts w:asciiTheme="minorHAnsi" w:eastAsiaTheme="minorEastAsia" w:hAnsi="Calibri" w:cstheme="minorBidi"/>
          <w:b/>
          <w:bCs/>
          <w:color w:val="E36C0A" w:themeColor="accent6" w:themeShade="BF"/>
          <w:kern w:val="24"/>
          <w:sz w:val="66"/>
          <w:szCs w:val="66"/>
        </w:rPr>
      </w:pPr>
      <w:r>
        <w:rPr>
          <w:rFonts w:asciiTheme="minorHAnsi" w:eastAsiaTheme="minorEastAsia" w:hAnsi="Calibri" w:cstheme="minorBidi"/>
          <w:b/>
          <w:bCs/>
          <w:color w:val="E36C0A" w:themeColor="accent6" w:themeShade="BF"/>
          <w:kern w:val="24"/>
          <w:sz w:val="66"/>
          <w:szCs w:val="66"/>
        </w:rPr>
        <w:t>Friday, June 7, 2013</w:t>
      </w:r>
    </w:p>
    <w:p w:rsidR="00231B36" w:rsidRPr="00962F82" w:rsidRDefault="00231B36" w:rsidP="00231B36">
      <w:pPr>
        <w:pStyle w:val="NormalWeb"/>
        <w:spacing w:before="158" w:beforeAutospacing="0" w:after="0" w:afterAutospacing="0"/>
        <w:jc w:val="center"/>
        <w:rPr>
          <w:rFonts w:asciiTheme="minorHAnsi" w:eastAsiaTheme="minorEastAsia" w:hAnsi="Calibri" w:cstheme="minorBidi"/>
          <w:b/>
          <w:bCs/>
          <w:color w:val="E36C0A" w:themeColor="accent6" w:themeShade="BF"/>
          <w:kern w:val="24"/>
          <w:sz w:val="56"/>
          <w:szCs w:val="56"/>
        </w:rPr>
      </w:pPr>
      <w:r w:rsidRPr="00962F82">
        <w:rPr>
          <w:rFonts w:asciiTheme="minorHAnsi" w:eastAsiaTheme="minorEastAsia" w:hAnsi="Calibri" w:cstheme="minorBidi"/>
          <w:b/>
          <w:bCs/>
          <w:color w:val="E36C0A" w:themeColor="accent6" w:themeShade="BF"/>
          <w:kern w:val="24"/>
          <w:sz w:val="56"/>
          <w:szCs w:val="56"/>
        </w:rPr>
        <w:t>1:00 – 3:30pm</w:t>
      </w:r>
    </w:p>
    <w:p w:rsidR="00231B36" w:rsidRPr="00231B36" w:rsidRDefault="00231B36" w:rsidP="00231B36">
      <w:pPr>
        <w:pStyle w:val="NormalWeb"/>
        <w:spacing w:before="158" w:beforeAutospacing="0" w:after="0" w:afterAutospacing="0"/>
        <w:jc w:val="center"/>
        <w:rPr>
          <w:color w:val="E36C0A" w:themeColor="accent6" w:themeShade="BF"/>
          <w:sz w:val="32"/>
          <w:szCs w:val="32"/>
        </w:rPr>
      </w:pPr>
      <w:r w:rsidRPr="00231B36">
        <w:rPr>
          <w:rFonts w:asciiTheme="minorHAnsi" w:eastAsiaTheme="minorEastAsia" w:hAnsi="Calibri" w:cstheme="minorBidi"/>
          <w:b/>
          <w:bCs/>
          <w:color w:val="E36C0A" w:themeColor="accent6" w:themeShade="BF"/>
          <w:kern w:val="24"/>
          <w:sz w:val="32"/>
          <w:szCs w:val="32"/>
        </w:rPr>
        <w:t>Bellevue – Embassy Suites</w:t>
      </w:r>
    </w:p>
    <w:p w:rsidR="00231B36" w:rsidRDefault="00231B36" w:rsidP="00231B36">
      <w:pPr>
        <w:rPr>
          <w:b/>
          <w:sz w:val="28"/>
          <w:szCs w:val="28"/>
        </w:rPr>
      </w:pPr>
    </w:p>
    <w:p w:rsidR="00231B36" w:rsidRDefault="00231B36" w:rsidP="00231B36">
      <w:pPr>
        <w:jc w:val="center"/>
        <w:rPr>
          <w:b/>
          <w:sz w:val="28"/>
          <w:szCs w:val="28"/>
        </w:rPr>
      </w:pPr>
      <w:r>
        <w:rPr>
          <w:noProof/>
        </w:rPr>
        <w:drawing>
          <wp:inline distT="0" distB="0" distL="0" distR="0" wp14:anchorId="29CE3EE9" wp14:editId="685028FD">
            <wp:extent cx="5867400" cy="2485218"/>
            <wp:effectExtent l="0" t="0" r="0" b="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7400" cy="2485218"/>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rsidR="00231B36" w:rsidRDefault="00231B36" w:rsidP="00231B36">
      <w:pPr>
        <w:rPr>
          <w:b/>
          <w:sz w:val="28"/>
          <w:szCs w:val="28"/>
        </w:rPr>
      </w:pPr>
    </w:p>
    <w:p w:rsidR="00231B36" w:rsidRDefault="00231B36" w:rsidP="00231B36">
      <w:pPr>
        <w:rPr>
          <w:b/>
          <w:sz w:val="28"/>
          <w:szCs w:val="28"/>
        </w:rPr>
      </w:pPr>
      <w:r w:rsidRPr="001C04A8">
        <w:rPr>
          <w:noProof/>
          <w:color w:val="E36C0A" w:themeColor="accent6" w:themeShade="BF"/>
        </w:rPr>
        <w:drawing>
          <wp:anchor distT="0" distB="0" distL="114300" distR="114300" simplePos="0" relativeHeight="251658240" behindDoc="1" locked="0" layoutInCell="1" allowOverlap="1" wp14:anchorId="31506415" wp14:editId="741C545D">
            <wp:simplePos x="0" y="0"/>
            <wp:positionH relativeFrom="column">
              <wp:posOffset>-74930</wp:posOffset>
            </wp:positionH>
            <wp:positionV relativeFrom="paragraph">
              <wp:posOffset>1875790</wp:posOffset>
            </wp:positionV>
            <wp:extent cx="2876550" cy="933450"/>
            <wp:effectExtent l="0" t="0" r="0" b="0"/>
            <wp:wrapTight wrapText="bothSides">
              <wp:wrapPolygon edited="0">
                <wp:start x="0" y="0"/>
                <wp:lineTo x="0" y="21159"/>
                <wp:lineTo x="21457" y="21159"/>
                <wp:lineTo x="21457" y="0"/>
                <wp:lineTo x="0" y="0"/>
              </wp:wrapPolygon>
            </wp:wrapTight>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6550" cy="9334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1C04A8">
        <w:rPr>
          <w:rFonts w:asciiTheme="majorHAnsi" w:eastAsiaTheme="majorEastAsia" w:cstheme="majorBidi"/>
          <w:b/>
          <w:bCs/>
          <w:color w:val="E36C0A" w:themeColor="accent6" w:themeShade="BF"/>
          <w:kern w:val="24"/>
          <w:sz w:val="192"/>
          <w:szCs w:val="192"/>
          <w14:shadow w14:blurRad="50800" w14:dist="38100" w14:dir="8100000" w14:sx="100000" w14:sy="100000" w14:kx="0" w14:ky="0" w14:algn="tr">
            <w14:srgbClr w14:val="000000">
              <w14:alpha w14:val="60000"/>
            </w14:srgbClr>
          </w14:shadow>
          <w14:textOutline w14:w="12700" w14:cap="flat" w14:cmpd="sng" w14:algn="ctr">
            <w14:solidFill>
              <w14:schemeClr w14:val="tx2"/>
            </w14:solidFill>
            <w14:prstDash w14:val="solid"/>
            <w14:round/>
          </w14:textOutline>
        </w:rPr>
        <w:t>Off to the</w:t>
      </w:r>
      <w:r w:rsidRPr="001C04A8">
        <w:rPr>
          <w:rFonts w:asciiTheme="majorHAnsi" w:eastAsiaTheme="majorEastAsia" w:cstheme="majorBidi"/>
          <w:b/>
          <w:bCs/>
          <w:color w:val="E36C0A" w:themeColor="accent6" w:themeShade="BF"/>
          <w:kern w:val="24"/>
          <w:sz w:val="192"/>
          <w:szCs w:val="192"/>
          <w14:shadow w14:blurRad="50800" w14:dist="38100" w14:dir="8100000" w14:sx="100000" w14:sy="100000" w14:kx="0" w14:ky="0" w14:algn="tr">
            <w14:srgbClr w14:val="000000">
              <w14:alpha w14:val="60000"/>
            </w14:srgbClr>
          </w14:shadow>
          <w14:textOutline w14:w="12700" w14:cap="flat" w14:cmpd="sng" w14:algn="ctr">
            <w14:solidFill>
              <w14:schemeClr w14:val="tx2"/>
            </w14:solidFill>
            <w14:prstDash w14:val="solid"/>
            <w14:round/>
          </w14:textOutline>
        </w:rPr>
        <w:br/>
        <w:t>Races!</w:t>
      </w:r>
      <w:r w:rsidRPr="00231B36">
        <w:rPr>
          <w:noProof/>
        </w:rPr>
        <w:t xml:space="preserve"> </w:t>
      </w:r>
    </w:p>
    <w:p w:rsidR="00231B36" w:rsidRDefault="00231B36" w:rsidP="00231B36">
      <w:pPr>
        <w:rPr>
          <w:b/>
          <w:sz w:val="28"/>
          <w:szCs w:val="28"/>
        </w:rPr>
      </w:pPr>
    </w:p>
    <w:p w:rsidR="00231B36" w:rsidRDefault="00811616" w:rsidP="00231B36">
      <w:pPr>
        <w:rPr>
          <w:b/>
          <w:sz w:val="28"/>
          <w:szCs w:val="28"/>
        </w:rPr>
      </w:pPr>
      <w:r w:rsidRPr="00811616">
        <w:rPr>
          <w:rFonts w:asciiTheme="minorHAnsi" w:eastAsiaTheme="minorEastAsia" w:cstheme="minorBidi"/>
          <w:b/>
          <w:bCs/>
          <w:kern w:val="24"/>
          <w:sz w:val="66"/>
          <w:szCs w:val="66"/>
        </w:rPr>
        <w:t>Agenda</w:t>
      </w:r>
    </w:p>
    <w:p w:rsidR="00231B36" w:rsidRPr="00811616" w:rsidRDefault="00231B36" w:rsidP="00231B36">
      <w:pPr>
        <w:pStyle w:val="ListParagraph"/>
        <w:numPr>
          <w:ilvl w:val="0"/>
          <w:numId w:val="1"/>
        </w:numPr>
        <w:rPr>
          <w:sz w:val="24"/>
          <w:szCs w:val="24"/>
        </w:rPr>
      </w:pPr>
      <w:r w:rsidRPr="00811616">
        <w:rPr>
          <w:b/>
          <w:sz w:val="28"/>
          <w:szCs w:val="28"/>
        </w:rPr>
        <w:t>Welcome – Gayle</w:t>
      </w:r>
      <w:r w:rsidRPr="00811616">
        <w:rPr>
          <w:sz w:val="24"/>
          <w:szCs w:val="24"/>
        </w:rPr>
        <w:t xml:space="preserve"> </w:t>
      </w:r>
      <w:r w:rsidR="00811616" w:rsidRPr="00811616">
        <w:rPr>
          <w:sz w:val="24"/>
          <w:szCs w:val="24"/>
        </w:rPr>
        <w:t>(</w:t>
      </w:r>
      <w:r w:rsidRPr="00811616">
        <w:rPr>
          <w:b/>
          <w:sz w:val="24"/>
          <w:szCs w:val="24"/>
        </w:rPr>
        <w:t>1:00 –1:10</w:t>
      </w:r>
      <w:r w:rsidR="00811616" w:rsidRPr="00811616">
        <w:rPr>
          <w:b/>
          <w:sz w:val="24"/>
          <w:szCs w:val="24"/>
        </w:rPr>
        <w:t>)</w:t>
      </w:r>
      <w:r w:rsidRPr="00811616">
        <w:rPr>
          <w:sz w:val="24"/>
          <w:szCs w:val="24"/>
        </w:rPr>
        <w:t xml:space="preserve"> </w:t>
      </w:r>
    </w:p>
    <w:p w:rsidR="00231B36" w:rsidRPr="00811616" w:rsidRDefault="00231B36" w:rsidP="00231B36">
      <w:pPr>
        <w:rPr>
          <w:sz w:val="24"/>
          <w:szCs w:val="24"/>
        </w:rPr>
      </w:pPr>
    </w:p>
    <w:p w:rsidR="00231B36" w:rsidRPr="00811616" w:rsidRDefault="00231B36" w:rsidP="00231B36">
      <w:pPr>
        <w:pStyle w:val="ListParagraph"/>
        <w:numPr>
          <w:ilvl w:val="0"/>
          <w:numId w:val="2"/>
        </w:numPr>
        <w:rPr>
          <w:b/>
          <w:sz w:val="24"/>
          <w:szCs w:val="24"/>
        </w:rPr>
      </w:pPr>
      <w:r w:rsidRPr="00811616">
        <w:rPr>
          <w:b/>
          <w:sz w:val="28"/>
          <w:szCs w:val="28"/>
        </w:rPr>
        <w:t>Going Electronic: Moving Away from Paper</w:t>
      </w:r>
      <w:r w:rsidR="001C04A8">
        <w:rPr>
          <w:b/>
          <w:sz w:val="28"/>
          <w:szCs w:val="28"/>
        </w:rPr>
        <w:t xml:space="preserve"> - </w:t>
      </w:r>
      <w:r w:rsidRPr="00811616">
        <w:rPr>
          <w:b/>
          <w:sz w:val="28"/>
          <w:szCs w:val="28"/>
        </w:rPr>
        <w:t>Panel</w:t>
      </w:r>
      <w:r w:rsidRPr="00811616">
        <w:rPr>
          <w:sz w:val="24"/>
          <w:szCs w:val="24"/>
        </w:rPr>
        <w:t xml:space="preserve"> </w:t>
      </w:r>
      <w:r w:rsidRPr="00811616">
        <w:rPr>
          <w:b/>
          <w:sz w:val="24"/>
          <w:szCs w:val="24"/>
        </w:rPr>
        <w:t xml:space="preserve"> </w:t>
      </w:r>
      <w:r w:rsidR="00811616" w:rsidRPr="00811616">
        <w:rPr>
          <w:b/>
          <w:sz w:val="24"/>
          <w:szCs w:val="24"/>
        </w:rPr>
        <w:t>(</w:t>
      </w:r>
      <w:r w:rsidRPr="00811616">
        <w:rPr>
          <w:b/>
          <w:sz w:val="24"/>
          <w:szCs w:val="24"/>
        </w:rPr>
        <w:t>1:10 – 1:30</w:t>
      </w:r>
      <w:r w:rsidR="00811616" w:rsidRPr="00811616">
        <w:rPr>
          <w:b/>
          <w:sz w:val="24"/>
          <w:szCs w:val="24"/>
        </w:rPr>
        <w:t>)</w:t>
      </w:r>
    </w:p>
    <w:p w:rsidR="00231B36" w:rsidRPr="00811616" w:rsidRDefault="00231B36" w:rsidP="00231B36">
      <w:pPr>
        <w:pStyle w:val="ListParagraph"/>
        <w:numPr>
          <w:ilvl w:val="1"/>
          <w:numId w:val="1"/>
        </w:numPr>
        <w:rPr>
          <w:sz w:val="24"/>
          <w:szCs w:val="24"/>
        </w:rPr>
      </w:pPr>
      <w:r w:rsidRPr="00811616">
        <w:rPr>
          <w:sz w:val="24"/>
          <w:szCs w:val="24"/>
        </w:rPr>
        <w:t>Panel discussion from those who are doing it! Pro’s and Con</w:t>
      </w:r>
      <w:r w:rsidR="00811616" w:rsidRPr="00811616">
        <w:rPr>
          <w:sz w:val="24"/>
          <w:szCs w:val="24"/>
        </w:rPr>
        <w:t>’s. What works and what doesn’t</w:t>
      </w:r>
      <w:r w:rsidRPr="00811616">
        <w:rPr>
          <w:sz w:val="24"/>
          <w:szCs w:val="24"/>
        </w:rPr>
        <w:t xml:space="preserve"> ~</w:t>
      </w:r>
    </w:p>
    <w:p w:rsidR="00231B36" w:rsidRPr="00811616" w:rsidRDefault="00231B36" w:rsidP="00231B36">
      <w:pPr>
        <w:pStyle w:val="ListParagraph"/>
        <w:numPr>
          <w:ilvl w:val="0"/>
          <w:numId w:val="3"/>
        </w:numPr>
        <w:ind w:left="2160"/>
        <w:rPr>
          <w:sz w:val="24"/>
          <w:szCs w:val="24"/>
        </w:rPr>
      </w:pPr>
      <w:r w:rsidRPr="00811616">
        <w:rPr>
          <w:sz w:val="24"/>
          <w:szCs w:val="24"/>
        </w:rPr>
        <w:t xml:space="preserve">What hardware/software are </w:t>
      </w:r>
      <w:r w:rsidR="00811616" w:rsidRPr="00811616">
        <w:rPr>
          <w:sz w:val="24"/>
          <w:szCs w:val="24"/>
        </w:rPr>
        <w:t>they</w:t>
      </w:r>
      <w:r w:rsidRPr="00811616">
        <w:rPr>
          <w:sz w:val="24"/>
          <w:szCs w:val="24"/>
        </w:rPr>
        <w:t xml:space="preserve"> using?</w:t>
      </w:r>
    </w:p>
    <w:p w:rsidR="00231B36" w:rsidRPr="00811616" w:rsidRDefault="00231B36" w:rsidP="00231B36">
      <w:pPr>
        <w:pStyle w:val="ListParagraph"/>
        <w:numPr>
          <w:ilvl w:val="0"/>
          <w:numId w:val="3"/>
        </w:numPr>
        <w:ind w:left="2160"/>
        <w:rPr>
          <w:sz w:val="24"/>
          <w:szCs w:val="24"/>
        </w:rPr>
      </w:pPr>
      <w:r w:rsidRPr="00811616">
        <w:rPr>
          <w:sz w:val="24"/>
          <w:szCs w:val="24"/>
        </w:rPr>
        <w:t xml:space="preserve">What items are </w:t>
      </w:r>
      <w:r w:rsidR="00811616" w:rsidRPr="00811616">
        <w:rPr>
          <w:sz w:val="24"/>
          <w:szCs w:val="24"/>
        </w:rPr>
        <w:t>they</w:t>
      </w:r>
      <w:r w:rsidRPr="00811616">
        <w:rPr>
          <w:sz w:val="24"/>
          <w:szCs w:val="24"/>
        </w:rPr>
        <w:t xml:space="preserve"> scanning now? </w:t>
      </w:r>
    </w:p>
    <w:p w:rsidR="00231B36" w:rsidRPr="00811616" w:rsidRDefault="00231B36" w:rsidP="00231B36">
      <w:pPr>
        <w:pStyle w:val="ListParagraph"/>
        <w:numPr>
          <w:ilvl w:val="0"/>
          <w:numId w:val="3"/>
        </w:numPr>
        <w:ind w:left="2160"/>
        <w:rPr>
          <w:sz w:val="24"/>
          <w:szCs w:val="24"/>
        </w:rPr>
      </w:pPr>
      <w:r w:rsidRPr="00811616">
        <w:rPr>
          <w:sz w:val="24"/>
          <w:szCs w:val="24"/>
        </w:rPr>
        <w:t>What percentage of an Association’s records are electronic now?</w:t>
      </w:r>
    </w:p>
    <w:p w:rsidR="00231B36" w:rsidRPr="00811616" w:rsidRDefault="00231B36" w:rsidP="00231B36">
      <w:pPr>
        <w:pStyle w:val="ListParagraph"/>
        <w:numPr>
          <w:ilvl w:val="0"/>
          <w:numId w:val="3"/>
        </w:numPr>
        <w:ind w:left="2160"/>
        <w:rPr>
          <w:sz w:val="24"/>
          <w:szCs w:val="24"/>
        </w:rPr>
      </w:pPr>
      <w:r w:rsidRPr="00811616">
        <w:rPr>
          <w:sz w:val="24"/>
          <w:szCs w:val="24"/>
        </w:rPr>
        <w:t xml:space="preserve">Do </w:t>
      </w:r>
      <w:r w:rsidR="00811616" w:rsidRPr="00811616">
        <w:rPr>
          <w:sz w:val="24"/>
          <w:szCs w:val="24"/>
        </w:rPr>
        <w:t>they</w:t>
      </w:r>
      <w:r w:rsidRPr="00811616">
        <w:rPr>
          <w:sz w:val="24"/>
          <w:szCs w:val="24"/>
        </w:rPr>
        <w:t xml:space="preserve"> have plans to scan more items later? (If not 100% electronic)</w:t>
      </w:r>
    </w:p>
    <w:p w:rsidR="00231B36" w:rsidRPr="00811616" w:rsidRDefault="00231B36" w:rsidP="00231B36">
      <w:pPr>
        <w:pStyle w:val="ListParagraph"/>
        <w:numPr>
          <w:ilvl w:val="0"/>
          <w:numId w:val="3"/>
        </w:numPr>
        <w:ind w:left="2160"/>
        <w:rPr>
          <w:sz w:val="24"/>
          <w:szCs w:val="24"/>
        </w:rPr>
      </w:pPr>
      <w:r w:rsidRPr="00811616">
        <w:rPr>
          <w:sz w:val="24"/>
          <w:szCs w:val="24"/>
        </w:rPr>
        <w:t xml:space="preserve">Do </w:t>
      </w:r>
      <w:r w:rsidR="00811616" w:rsidRPr="00811616">
        <w:rPr>
          <w:sz w:val="24"/>
          <w:szCs w:val="24"/>
        </w:rPr>
        <w:t>they</w:t>
      </w:r>
      <w:r w:rsidRPr="00811616">
        <w:rPr>
          <w:sz w:val="24"/>
          <w:szCs w:val="24"/>
        </w:rPr>
        <w:t xml:space="preserve"> shred the original after scanning?</w:t>
      </w:r>
    </w:p>
    <w:p w:rsidR="00231B36" w:rsidRPr="00811616" w:rsidRDefault="00231B36" w:rsidP="00231B36">
      <w:pPr>
        <w:pStyle w:val="ListParagraph"/>
        <w:numPr>
          <w:ilvl w:val="0"/>
          <w:numId w:val="3"/>
        </w:numPr>
        <w:ind w:left="2160"/>
        <w:rPr>
          <w:sz w:val="24"/>
          <w:szCs w:val="24"/>
        </w:rPr>
      </w:pPr>
      <w:r w:rsidRPr="00811616">
        <w:rPr>
          <w:sz w:val="24"/>
          <w:szCs w:val="24"/>
        </w:rPr>
        <w:t xml:space="preserve">Who has access to these scanned documents? </w:t>
      </w:r>
    </w:p>
    <w:p w:rsidR="00231B36" w:rsidRPr="00811616" w:rsidRDefault="00231B36" w:rsidP="00231B36">
      <w:pPr>
        <w:pStyle w:val="ListParagraph"/>
        <w:numPr>
          <w:ilvl w:val="1"/>
          <w:numId w:val="3"/>
        </w:numPr>
        <w:ind w:left="2880"/>
        <w:rPr>
          <w:sz w:val="24"/>
          <w:szCs w:val="24"/>
        </w:rPr>
      </w:pPr>
      <w:r w:rsidRPr="00811616">
        <w:rPr>
          <w:sz w:val="24"/>
          <w:szCs w:val="24"/>
        </w:rPr>
        <w:t xml:space="preserve">Is it limited based on the type of document? If so, how do </w:t>
      </w:r>
      <w:r w:rsidR="00811616" w:rsidRPr="00811616">
        <w:rPr>
          <w:sz w:val="24"/>
          <w:szCs w:val="24"/>
        </w:rPr>
        <w:t>they</w:t>
      </w:r>
      <w:r w:rsidRPr="00811616">
        <w:rPr>
          <w:sz w:val="24"/>
          <w:szCs w:val="24"/>
        </w:rPr>
        <w:t xml:space="preserve"> handle security, etc?</w:t>
      </w:r>
    </w:p>
    <w:p w:rsidR="00231B36" w:rsidRPr="00811616" w:rsidRDefault="00231B36" w:rsidP="00231B36">
      <w:pPr>
        <w:pStyle w:val="ListParagraph"/>
        <w:numPr>
          <w:ilvl w:val="0"/>
          <w:numId w:val="3"/>
        </w:numPr>
        <w:ind w:left="2160"/>
        <w:rPr>
          <w:sz w:val="24"/>
          <w:szCs w:val="24"/>
        </w:rPr>
      </w:pPr>
      <w:r w:rsidRPr="00811616">
        <w:rPr>
          <w:sz w:val="24"/>
          <w:szCs w:val="24"/>
        </w:rPr>
        <w:t xml:space="preserve">What tips do </w:t>
      </w:r>
      <w:r w:rsidR="00811616" w:rsidRPr="00811616">
        <w:rPr>
          <w:sz w:val="24"/>
          <w:szCs w:val="24"/>
        </w:rPr>
        <w:t>they</w:t>
      </w:r>
      <w:r w:rsidRPr="00811616">
        <w:rPr>
          <w:sz w:val="24"/>
          <w:szCs w:val="24"/>
        </w:rPr>
        <w:t xml:space="preserve"> have?</w:t>
      </w:r>
    </w:p>
    <w:p w:rsidR="00231B36" w:rsidRPr="00811616" w:rsidRDefault="00231B36" w:rsidP="00231B36">
      <w:pPr>
        <w:ind w:left="1080"/>
        <w:rPr>
          <w:sz w:val="24"/>
          <w:szCs w:val="24"/>
        </w:rPr>
      </w:pPr>
    </w:p>
    <w:p w:rsidR="00231B36" w:rsidRPr="00811616" w:rsidRDefault="00811616" w:rsidP="00811616">
      <w:pPr>
        <w:pStyle w:val="ListParagraph"/>
        <w:numPr>
          <w:ilvl w:val="1"/>
          <w:numId w:val="3"/>
        </w:numPr>
        <w:rPr>
          <w:sz w:val="24"/>
          <w:szCs w:val="24"/>
        </w:rPr>
      </w:pPr>
      <w:r w:rsidRPr="00811616">
        <w:rPr>
          <w:sz w:val="24"/>
          <w:szCs w:val="24"/>
        </w:rPr>
        <w:t>Q</w:t>
      </w:r>
      <w:r w:rsidR="00231B36" w:rsidRPr="00811616">
        <w:rPr>
          <w:sz w:val="24"/>
          <w:szCs w:val="24"/>
        </w:rPr>
        <w:t>uestions from the audience.</w:t>
      </w:r>
    </w:p>
    <w:p w:rsidR="00231B36" w:rsidRPr="00811616" w:rsidRDefault="00231B36" w:rsidP="00231B36">
      <w:pPr>
        <w:pStyle w:val="ListParagraph"/>
        <w:ind w:left="1440"/>
        <w:rPr>
          <w:sz w:val="24"/>
          <w:szCs w:val="24"/>
        </w:rPr>
      </w:pPr>
    </w:p>
    <w:p w:rsidR="00231B36" w:rsidRPr="00811616" w:rsidRDefault="00231B36" w:rsidP="00231B36">
      <w:pPr>
        <w:pStyle w:val="ListParagraph"/>
        <w:numPr>
          <w:ilvl w:val="0"/>
          <w:numId w:val="2"/>
        </w:numPr>
        <w:rPr>
          <w:sz w:val="24"/>
          <w:szCs w:val="24"/>
        </w:rPr>
      </w:pPr>
      <w:r w:rsidRPr="00811616">
        <w:rPr>
          <w:b/>
          <w:sz w:val="28"/>
          <w:szCs w:val="28"/>
        </w:rPr>
        <w:t>Audit &amp; Reserve Studies</w:t>
      </w:r>
      <w:r w:rsidR="001C04A8">
        <w:rPr>
          <w:b/>
          <w:sz w:val="28"/>
          <w:szCs w:val="28"/>
        </w:rPr>
        <w:t xml:space="preserve"> -</w:t>
      </w:r>
      <w:r w:rsidRPr="00811616">
        <w:rPr>
          <w:b/>
          <w:sz w:val="28"/>
          <w:szCs w:val="28"/>
        </w:rPr>
        <w:t xml:space="preserve"> Gayle</w:t>
      </w:r>
      <w:r w:rsidRPr="00811616">
        <w:rPr>
          <w:sz w:val="24"/>
          <w:szCs w:val="24"/>
        </w:rPr>
        <w:t xml:space="preserve">  </w:t>
      </w:r>
      <w:r w:rsidR="00811616" w:rsidRPr="00811616">
        <w:rPr>
          <w:b/>
          <w:sz w:val="24"/>
          <w:szCs w:val="24"/>
        </w:rPr>
        <w:t>(</w:t>
      </w:r>
      <w:r w:rsidRPr="00811616">
        <w:rPr>
          <w:b/>
          <w:sz w:val="24"/>
          <w:szCs w:val="24"/>
        </w:rPr>
        <w:t>1:30 – 1:45</w:t>
      </w:r>
      <w:r w:rsidR="00811616" w:rsidRPr="00811616">
        <w:rPr>
          <w:b/>
          <w:sz w:val="24"/>
          <w:szCs w:val="24"/>
        </w:rPr>
        <w:t>)</w:t>
      </w:r>
    </w:p>
    <w:p w:rsidR="00231B36" w:rsidRPr="00811616" w:rsidRDefault="00231B36" w:rsidP="00231B36">
      <w:pPr>
        <w:pStyle w:val="ListParagraph"/>
        <w:numPr>
          <w:ilvl w:val="1"/>
          <w:numId w:val="2"/>
        </w:numPr>
        <w:rPr>
          <w:sz w:val="24"/>
          <w:szCs w:val="24"/>
        </w:rPr>
      </w:pPr>
      <w:r w:rsidRPr="00811616">
        <w:rPr>
          <w:sz w:val="24"/>
          <w:szCs w:val="24"/>
        </w:rPr>
        <w:t>Washington RCW disclosure requirements</w:t>
      </w:r>
    </w:p>
    <w:p w:rsidR="00231B36" w:rsidRPr="00811616" w:rsidRDefault="00231B36" w:rsidP="00231B36">
      <w:pPr>
        <w:pStyle w:val="ListParagraph"/>
        <w:numPr>
          <w:ilvl w:val="1"/>
          <w:numId w:val="2"/>
        </w:numPr>
        <w:rPr>
          <w:sz w:val="24"/>
          <w:szCs w:val="24"/>
        </w:rPr>
      </w:pPr>
      <w:r w:rsidRPr="00811616">
        <w:rPr>
          <w:sz w:val="24"/>
          <w:szCs w:val="24"/>
        </w:rPr>
        <w:t xml:space="preserve">RSI (Required Supplementary Information) </w:t>
      </w:r>
      <w:r w:rsidR="00811616" w:rsidRPr="00811616">
        <w:rPr>
          <w:sz w:val="24"/>
          <w:szCs w:val="24"/>
        </w:rPr>
        <w:t>–  W</w:t>
      </w:r>
      <w:r w:rsidRPr="00811616">
        <w:rPr>
          <w:sz w:val="24"/>
          <w:szCs w:val="24"/>
        </w:rPr>
        <w:t>hy auditors ask the questions we ask</w:t>
      </w:r>
    </w:p>
    <w:p w:rsidR="00963C4D" w:rsidRDefault="00231B36" w:rsidP="00963C4D">
      <w:pPr>
        <w:pStyle w:val="ListParagraph"/>
        <w:numPr>
          <w:ilvl w:val="2"/>
          <w:numId w:val="2"/>
        </w:numPr>
        <w:rPr>
          <w:sz w:val="24"/>
          <w:szCs w:val="24"/>
        </w:rPr>
      </w:pPr>
      <w:r w:rsidRPr="00811616">
        <w:rPr>
          <w:sz w:val="24"/>
          <w:szCs w:val="24"/>
        </w:rPr>
        <w:t>Changes between reserve studies – be able to explain the reasons for the changes</w:t>
      </w:r>
    </w:p>
    <w:p w:rsidR="00231B36" w:rsidRPr="00963C4D" w:rsidRDefault="00963C4D" w:rsidP="00963C4D">
      <w:pPr>
        <w:pStyle w:val="ListParagraph"/>
        <w:numPr>
          <w:ilvl w:val="2"/>
          <w:numId w:val="2"/>
        </w:numPr>
        <w:rPr>
          <w:sz w:val="24"/>
          <w:szCs w:val="24"/>
        </w:rPr>
      </w:pPr>
      <w:r w:rsidRPr="00811616">
        <w:rPr>
          <w:sz w:val="24"/>
          <w:szCs w:val="24"/>
        </w:rPr>
        <w:t>“Accepted” reserve studies as RSI</w:t>
      </w:r>
    </w:p>
    <w:p w:rsidR="00231B36" w:rsidRPr="00811616" w:rsidRDefault="00231B36" w:rsidP="00231B36">
      <w:pPr>
        <w:pStyle w:val="ListParagraph"/>
        <w:ind w:left="2160"/>
        <w:rPr>
          <w:sz w:val="24"/>
          <w:szCs w:val="24"/>
        </w:rPr>
      </w:pPr>
    </w:p>
    <w:p w:rsidR="00231B36" w:rsidRPr="00811616" w:rsidRDefault="00231B36" w:rsidP="00231B36">
      <w:pPr>
        <w:pStyle w:val="ListParagraph"/>
        <w:numPr>
          <w:ilvl w:val="0"/>
          <w:numId w:val="2"/>
        </w:numPr>
        <w:rPr>
          <w:sz w:val="24"/>
          <w:szCs w:val="24"/>
        </w:rPr>
      </w:pPr>
      <w:r w:rsidRPr="00811616">
        <w:rPr>
          <w:b/>
          <w:sz w:val="28"/>
          <w:szCs w:val="28"/>
        </w:rPr>
        <w:t xml:space="preserve">Special Assessments &amp; Loans </w:t>
      </w:r>
      <w:r w:rsidR="00811616" w:rsidRPr="00811616">
        <w:rPr>
          <w:b/>
          <w:sz w:val="28"/>
          <w:szCs w:val="28"/>
        </w:rPr>
        <w:t xml:space="preserve">- </w:t>
      </w:r>
      <w:r w:rsidRPr="00811616">
        <w:rPr>
          <w:b/>
          <w:sz w:val="28"/>
          <w:szCs w:val="28"/>
        </w:rPr>
        <w:t>Panel/Gayle</w:t>
      </w:r>
      <w:r w:rsidRPr="00811616">
        <w:rPr>
          <w:sz w:val="24"/>
          <w:szCs w:val="24"/>
        </w:rPr>
        <w:t xml:space="preserve"> </w:t>
      </w:r>
      <w:r w:rsidR="00811616" w:rsidRPr="00811616">
        <w:rPr>
          <w:b/>
          <w:sz w:val="24"/>
          <w:szCs w:val="24"/>
        </w:rPr>
        <w:t>(</w:t>
      </w:r>
      <w:r w:rsidRPr="00811616">
        <w:rPr>
          <w:b/>
          <w:sz w:val="24"/>
          <w:szCs w:val="24"/>
        </w:rPr>
        <w:t>1:45 – 2:15</w:t>
      </w:r>
      <w:r w:rsidR="00811616" w:rsidRPr="00811616">
        <w:rPr>
          <w:b/>
          <w:sz w:val="24"/>
          <w:szCs w:val="24"/>
        </w:rPr>
        <w:t>)</w:t>
      </w:r>
    </w:p>
    <w:p w:rsidR="00231B36" w:rsidRPr="00811616" w:rsidRDefault="00231B36" w:rsidP="00231B36">
      <w:pPr>
        <w:pStyle w:val="ListParagraph"/>
        <w:numPr>
          <w:ilvl w:val="1"/>
          <w:numId w:val="2"/>
        </w:numPr>
        <w:rPr>
          <w:sz w:val="24"/>
          <w:szCs w:val="24"/>
        </w:rPr>
      </w:pPr>
      <w:r w:rsidRPr="00811616">
        <w:rPr>
          <w:sz w:val="24"/>
          <w:szCs w:val="24"/>
        </w:rPr>
        <w:t>What are the pitfalls and traps to avoid when considering special assessments…especially those tied to loans?</w:t>
      </w:r>
    </w:p>
    <w:p w:rsidR="00231B36" w:rsidRDefault="00231B36" w:rsidP="00231B36">
      <w:pPr>
        <w:pStyle w:val="ListParagraph"/>
        <w:numPr>
          <w:ilvl w:val="1"/>
          <w:numId w:val="2"/>
        </w:numPr>
        <w:rPr>
          <w:sz w:val="24"/>
          <w:szCs w:val="24"/>
        </w:rPr>
      </w:pPr>
      <w:r w:rsidRPr="00811616">
        <w:rPr>
          <w:sz w:val="24"/>
          <w:szCs w:val="24"/>
        </w:rPr>
        <w:t>What to know BEFORE you start the process and what you need to have in place DURING the time it is ongoing.</w:t>
      </w:r>
    </w:p>
    <w:p w:rsidR="00125F6E" w:rsidRPr="00125F6E" w:rsidRDefault="00125F6E" w:rsidP="00125F6E">
      <w:pPr>
        <w:ind w:left="1080"/>
        <w:rPr>
          <w:sz w:val="24"/>
          <w:szCs w:val="24"/>
        </w:rPr>
      </w:pPr>
      <w:r>
        <w:rPr>
          <w:sz w:val="24"/>
          <w:szCs w:val="24"/>
        </w:rPr>
        <w:t>(There is separate handout for this section of the presentation)</w:t>
      </w:r>
    </w:p>
    <w:p w:rsidR="00231B36" w:rsidRPr="00811616" w:rsidRDefault="00231B36" w:rsidP="00231B36">
      <w:pPr>
        <w:pStyle w:val="ListParagraph"/>
        <w:ind w:left="1440"/>
        <w:rPr>
          <w:sz w:val="24"/>
          <w:szCs w:val="24"/>
        </w:rPr>
      </w:pPr>
    </w:p>
    <w:p w:rsidR="00231B36" w:rsidRPr="00811616" w:rsidRDefault="00811616" w:rsidP="00231B36">
      <w:pPr>
        <w:pStyle w:val="ListParagraph"/>
        <w:numPr>
          <w:ilvl w:val="0"/>
          <w:numId w:val="2"/>
        </w:numPr>
        <w:rPr>
          <w:sz w:val="24"/>
          <w:szCs w:val="24"/>
        </w:rPr>
      </w:pPr>
      <w:r>
        <w:rPr>
          <w:b/>
          <w:sz w:val="28"/>
          <w:szCs w:val="28"/>
        </w:rPr>
        <w:t>Audits -</w:t>
      </w:r>
      <w:r w:rsidR="00231B36" w:rsidRPr="00811616">
        <w:rPr>
          <w:b/>
          <w:sz w:val="28"/>
          <w:szCs w:val="28"/>
        </w:rPr>
        <w:t xml:space="preserve"> Gayle</w:t>
      </w:r>
      <w:r w:rsidR="00231B36" w:rsidRPr="00811616">
        <w:rPr>
          <w:sz w:val="24"/>
          <w:szCs w:val="24"/>
        </w:rPr>
        <w:t xml:space="preserve"> </w:t>
      </w:r>
      <w:r w:rsidRPr="00811616">
        <w:rPr>
          <w:b/>
          <w:sz w:val="24"/>
          <w:szCs w:val="24"/>
        </w:rPr>
        <w:t>(</w:t>
      </w:r>
      <w:r w:rsidR="00231B36" w:rsidRPr="00811616">
        <w:rPr>
          <w:b/>
          <w:sz w:val="24"/>
          <w:szCs w:val="24"/>
        </w:rPr>
        <w:t>2:15 – 2:30</w:t>
      </w:r>
      <w:r w:rsidRPr="00811616">
        <w:rPr>
          <w:b/>
          <w:sz w:val="24"/>
          <w:szCs w:val="24"/>
        </w:rPr>
        <w:t>)</w:t>
      </w:r>
    </w:p>
    <w:p w:rsidR="00811616" w:rsidRPr="00811616" w:rsidRDefault="00811616" w:rsidP="00811616">
      <w:pPr>
        <w:pStyle w:val="ListParagraph"/>
        <w:numPr>
          <w:ilvl w:val="1"/>
          <w:numId w:val="2"/>
        </w:numPr>
        <w:rPr>
          <w:sz w:val="24"/>
          <w:szCs w:val="24"/>
        </w:rPr>
      </w:pPr>
      <w:r w:rsidRPr="00811616">
        <w:rPr>
          <w:sz w:val="24"/>
          <w:szCs w:val="24"/>
        </w:rPr>
        <w:t>What were key areas this year?</w:t>
      </w:r>
    </w:p>
    <w:p w:rsidR="00811616" w:rsidRPr="00811616" w:rsidRDefault="00811616" w:rsidP="00811616">
      <w:pPr>
        <w:pStyle w:val="ListParagraph"/>
        <w:numPr>
          <w:ilvl w:val="2"/>
          <w:numId w:val="2"/>
        </w:numPr>
        <w:rPr>
          <w:sz w:val="24"/>
          <w:szCs w:val="24"/>
        </w:rPr>
      </w:pPr>
      <w:r w:rsidRPr="00811616">
        <w:rPr>
          <w:sz w:val="24"/>
          <w:szCs w:val="24"/>
        </w:rPr>
        <w:t>Sheriff’s Sales</w:t>
      </w:r>
    </w:p>
    <w:p w:rsidR="00811616" w:rsidRPr="00811616" w:rsidRDefault="00811616" w:rsidP="00811616">
      <w:pPr>
        <w:pStyle w:val="ListParagraph"/>
        <w:numPr>
          <w:ilvl w:val="2"/>
          <w:numId w:val="2"/>
        </w:numPr>
        <w:rPr>
          <w:sz w:val="24"/>
          <w:szCs w:val="24"/>
        </w:rPr>
      </w:pPr>
      <w:r w:rsidRPr="00811616">
        <w:rPr>
          <w:sz w:val="24"/>
          <w:szCs w:val="24"/>
        </w:rPr>
        <w:t>Controls on other income (e.g. Move In/Out Fees, Guest Suite</w:t>
      </w:r>
      <w:r w:rsidR="00F95593">
        <w:rPr>
          <w:sz w:val="24"/>
          <w:szCs w:val="24"/>
        </w:rPr>
        <w:t>, Transfer Fees</w:t>
      </w:r>
      <w:r w:rsidRPr="00811616">
        <w:rPr>
          <w:sz w:val="24"/>
          <w:szCs w:val="24"/>
        </w:rPr>
        <w:t>)</w:t>
      </w:r>
    </w:p>
    <w:p w:rsidR="00231B36" w:rsidRPr="00811616" w:rsidRDefault="00811616" w:rsidP="00231B36">
      <w:pPr>
        <w:pStyle w:val="ListParagraph"/>
        <w:numPr>
          <w:ilvl w:val="1"/>
          <w:numId w:val="2"/>
        </w:numPr>
        <w:rPr>
          <w:sz w:val="24"/>
          <w:szCs w:val="24"/>
        </w:rPr>
      </w:pPr>
      <w:r w:rsidRPr="00811616">
        <w:rPr>
          <w:sz w:val="24"/>
          <w:szCs w:val="24"/>
        </w:rPr>
        <w:t>Look at the audit process from a “best practices” viewpoint. How can you use the audit to improve your accounting processes and protect your association’s assets?</w:t>
      </w:r>
    </w:p>
    <w:p w:rsidR="00811616" w:rsidRPr="00811616" w:rsidRDefault="00811616" w:rsidP="00811616">
      <w:pPr>
        <w:pStyle w:val="ListParagraph"/>
        <w:numPr>
          <w:ilvl w:val="2"/>
          <w:numId w:val="2"/>
        </w:numPr>
        <w:rPr>
          <w:sz w:val="24"/>
          <w:szCs w:val="24"/>
        </w:rPr>
      </w:pPr>
      <w:r w:rsidRPr="00811616">
        <w:rPr>
          <w:sz w:val="24"/>
          <w:szCs w:val="24"/>
        </w:rPr>
        <w:t>Best Practice handout</w:t>
      </w:r>
    </w:p>
    <w:p w:rsidR="00811616" w:rsidRPr="00811616" w:rsidRDefault="00811616" w:rsidP="00811616">
      <w:pPr>
        <w:pStyle w:val="ListParagraph"/>
        <w:numPr>
          <w:ilvl w:val="2"/>
          <w:numId w:val="2"/>
        </w:numPr>
        <w:rPr>
          <w:sz w:val="24"/>
          <w:szCs w:val="24"/>
        </w:rPr>
      </w:pPr>
      <w:r w:rsidRPr="00811616">
        <w:rPr>
          <w:sz w:val="24"/>
          <w:szCs w:val="24"/>
        </w:rPr>
        <w:t>Tips handout</w:t>
      </w:r>
    </w:p>
    <w:p w:rsidR="00811616" w:rsidRPr="00811616" w:rsidRDefault="00811616" w:rsidP="00811616">
      <w:pPr>
        <w:pStyle w:val="ListParagraph"/>
        <w:numPr>
          <w:ilvl w:val="2"/>
          <w:numId w:val="2"/>
        </w:numPr>
        <w:rPr>
          <w:sz w:val="24"/>
          <w:szCs w:val="24"/>
        </w:rPr>
      </w:pPr>
      <w:r w:rsidRPr="00811616">
        <w:rPr>
          <w:sz w:val="24"/>
          <w:szCs w:val="24"/>
        </w:rPr>
        <w:t>Using the Report of Internal Control as a tool</w:t>
      </w:r>
    </w:p>
    <w:p w:rsidR="00231B36" w:rsidRPr="00811616" w:rsidRDefault="00231B36" w:rsidP="00231B36">
      <w:pPr>
        <w:pStyle w:val="ListParagraph"/>
        <w:ind w:left="1440"/>
        <w:rPr>
          <w:sz w:val="24"/>
          <w:szCs w:val="24"/>
        </w:rPr>
      </w:pPr>
    </w:p>
    <w:p w:rsidR="001C04A8" w:rsidRPr="001C04A8" w:rsidRDefault="00231B36" w:rsidP="001C04A8">
      <w:pPr>
        <w:pStyle w:val="ListParagraph"/>
        <w:numPr>
          <w:ilvl w:val="0"/>
          <w:numId w:val="2"/>
        </w:numPr>
        <w:rPr>
          <w:b/>
          <w:sz w:val="24"/>
          <w:szCs w:val="24"/>
        </w:rPr>
      </w:pPr>
      <w:r w:rsidRPr="001C04A8">
        <w:rPr>
          <w:b/>
          <w:sz w:val="28"/>
          <w:szCs w:val="28"/>
        </w:rPr>
        <w:t xml:space="preserve">B&amp;O Taxes </w:t>
      </w:r>
      <w:r w:rsidR="001C04A8" w:rsidRPr="001C04A8">
        <w:rPr>
          <w:b/>
          <w:sz w:val="28"/>
          <w:szCs w:val="28"/>
        </w:rPr>
        <w:t>- Mark Hugh</w:t>
      </w:r>
      <w:r w:rsidR="001C04A8" w:rsidRPr="00811616">
        <w:rPr>
          <w:sz w:val="24"/>
          <w:szCs w:val="24"/>
        </w:rPr>
        <w:t xml:space="preserve"> </w:t>
      </w:r>
      <w:r w:rsidR="001C04A8" w:rsidRPr="00811616">
        <w:rPr>
          <w:b/>
          <w:sz w:val="24"/>
          <w:szCs w:val="24"/>
        </w:rPr>
        <w:t>(2:30 – 3:30 )</w:t>
      </w:r>
    </w:p>
    <w:p w:rsidR="00E329A2" w:rsidRDefault="001C04A8" w:rsidP="001C04A8">
      <w:pPr>
        <w:pStyle w:val="ListParagraph"/>
        <w:numPr>
          <w:ilvl w:val="1"/>
          <w:numId w:val="2"/>
        </w:numPr>
        <w:rPr>
          <w:sz w:val="24"/>
          <w:szCs w:val="24"/>
        </w:rPr>
      </w:pPr>
      <w:r>
        <w:rPr>
          <w:sz w:val="24"/>
          <w:szCs w:val="24"/>
        </w:rPr>
        <w:t>What</w:t>
      </w:r>
      <w:r w:rsidR="00231B36" w:rsidRPr="001C04A8">
        <w:rPr>
          <w:sz w:val="24"/>
          <w:szCs w:val="24"/>
        </w:rPr>
        <w:t xml:space="preserve"> are the hidden landmines </w:t>
      </w:r>
      <w:r>
        <w:rPr>
          <w:sz w:val="24"/>
          <w:szCs w:val="24"/>
        </w:rPr>
        <w:t>for</w:t>
      </w:r>
      <w:r w:rsidR="00231B36" w:rsidRPr="001C04A8">
        <w:rPr>
          <w:sz w:val="24"/>
          <w:szCs w:val="24"/>
        </w:rPr>
        <w:t xml:space="preserve"> associations??  </w:t>
      </w:r>
    </w:p>
    <w:p w:rsidR="00962F82" w:rsidRDefault="00962F82" w:rsidP="00962F82">
      <w:pPr>
        <w:rPr>
          <w:sz w:val="24"/>
          <w:szCs w:val="24"/>
        </w:rPr>
      </w:pPr>
    </w:p>
    <w:p w:rsidR="00962F82" w:rsidRPr="00785001" w:rsidRDefault="00785001" w:rsidP="00962F82">
      <w:pPr>
        <w:rPr>
          <w:rFonts w:cs="Arial"/>
          <w:b/>
          <w:sz w:val="28"/>
          <w:szCs w:val="28"/>
        </w:rPr>
      </w:pPr>
      <w:r w:rsidRPr="00785001">
        <w:rPr>
          <w:rFonts w:cs="Arial"/>
          <w:b/>
          <w:sz w:val="28"/>
          <w:szCs w:val="28"/>
        </w:rPr>
        <w:lastRenderedPageBreak/>
        <w:t>RCW 64.34.308 (New Act Condos)</w:t>
      </w:r>
      <w:r w:rsidR="00CF7945">
        <w:rPr>
          <w:rFonts w:cs="Arial"/>
          <w:b/>
          <w:sz w:val="28"/>
          <w:szCs w:val="28"/>
        </w:rPr>
        <w:t xml:space="preserve"> Note: Old Act Condos have no similar requirement</w:t>
      </w:r>
    </w:p>
    <w:p w:rsidR="00785001" w:rsidRDefault="00785001" w:rsidP="00962F82">
      <w:pPr>
        <w:rPr>
          <w:rFonts w:cs="Arial"/>
        </w:rPr>
      </w:pPr>
    </w:p>
    <w:p w:rsidR="006C7B4E" w:rsidRDefault="00785001" w:rsidP="00962F82">
      <w:pPr>
        <w:rPr>
          <w:rFonts w:ascii="Arial" w:hAnsi="Arial" w:cs="Arial"/>
          <w:sz w:val="24"/>
          <w:szCs w:val="24"/>
        </w:rPr>
      </w:pPr>
      <w:r w:rsidRPr="00CF7945">
        <w:rPr>
          <w:rFonts w:ascii="Arial" w:hAnsi="Arial" w:cs="Arial"/>
          <w:sz w:val="24"/>
          <w:szCs w:val="24"/>
        </w:rPr>
        <w:t xml:space="preserve">(3) Within thirty days after adoption of any proposed budget for the condominium, the board of directors shall provide a summary of the budget to all the unit owners </w:t>
      </w:r>
      <w:r w:rsidR="006C7B4E">
        <w:rPr>
          <w:rFonts w:ascii="Arial" w:hAnsi="Arial" w:cs="Arial"/>
          <w:sz w:val="24"/>
          <w:szCs w:val="24"/>
        </w:rPr>
        <w:t>…</w:t>
      </w:r>
    </w:p>
    <w:p w:rsidR="00785001" w:rsidRDefault="00785001" w:rsidP="00962F82">
      <w:pPr>
        <w:rPr>
          <w:rFonts w:ascii="Arial" w:hAnsi="Arial" w:cs="Arial"/>
          <w:sz w:val="24"/>
          <w:szCs w:val="24"/>
        </w:rPr>
      </w:pPr>
      <w:r w:rsidRPr="00CF7945">
        <w:rPr>
          <w:rFonts w:ascii="Arial" w:hAnsi="Arial" w:cs="Arial"/>
          <w:sz w:val="24"/>
          <w:szCs w:val="24"/>
        </w:rPr>
        <w:br/>
        <w:t>(4) As part of the summary of the budget provided to all unit owners, the board of directors shall disclose to the unit owners:</w:t>
      </w:r>
      <w:r w:rsidRPr="00CF7945">
        <w:rPr>
          <w:rFonts w:ascii="Arial" w:hAnsi="Arial" w:cs="Arial"/>
          <w:sz w:val="24"/>
          <w:szCs w:val="24"/>
        </w:rPr>
        <w:br/>
      </w:r>
      <w:r w:rsidRPr="00CF7945">
        <w:rPr>
          <w:rFonts w:ascii="Arial" w:hAnsi="Arial" w:cs="Arial"/>
          <w:sz w:val="24"/>
          <w:szCs w:val="24"/>
        </w:rPr>
        <w:br/>
        <w:t>(a) The current amount of regular assessments budgeted for contribution to the reserve account, the recommended contribution rate from the reserve study, and the funding plan upon which the recommended contribution rate is based;</w:t>
      </w:r>
      <w:r w:rsidRPr="00CF7945">
        <w:rPr>
          <w:rFonts w:ascii="Arial" w:hAnsi="Arial" w:cs="Arial"/>
          <w:sz w:val="24"/>
          <w:szCs w:val="24"/>
        </w:rPr>
        <w:br/>
      </w:r>
      <w:r w:rsidRPr="00CF7945">
        <w:rPr>
          <w:rFonts w:ascii="Arial" w:hAnsi="Arial" w:cs="Arial"/>
          <w:sz w:val="24"/>
          <w:szCs w:val="24"/>
        </w:rPr>
        <w:br/>
        <w:t>(b) If additional regular or special assessments are scheduled to be imposed, the date the assessments are due, the amount of the assessments per each unit per month or year, and the purpose of the assessments;</w:t>
      </w:r>
      <w:r w:rsidRPr="00CF7945">
        <w:rPr>
          <w:rFonts w:ascii="Arial" w:hAnsi="Arial" w:cs="Arial"/>
          <w:sz w:val="24"/>
          <w:szCs w:val="24"/>
        </w:rPr>
        <w:br/>
      </w:r>
      <w:r w:rsidRPr="00CF7945">
        <w:rPr>
          <w:rFonts w:ascii="Arial" w:hAnsi="Arial" w:cs="Arial"/>
          <w:sz w:val="24"/>
          <w:szCs w:val="24"/>
        </w:rPr>
        <w:br/>
        <w:t>(c) Based upon the most recent reserve study and other information, whether currently projected reserve account balances will be sufficient at the end of each year to meet the association's obligation for major maintenance, repair, or replacement of reserve components during the next thirty years;</w:t>
      </w:r>
      <w:r w:rsidRPr="00CF7945">
        <w:rPr>
          <w:rFonts w:ascii="Arial" w:hAnsi="Arial" w:cs="Arial"/>
          <w:sz w:val="24"/>
          <w:szCs w:val="24"/>
        </w:rPr>
        <w:br/>
      </w:r>
      <w:r w:rsidRPr="00CF7945">
        <w:rPr>
          <w:rFonts w:ascii="Arial" w:hAnsi="Arial" w:cs="Arial"/>
          <w:sz w:val="24"/>
          <w:szCs w:val="24"/>
        </w:rPr>
        <w:br/>
        <w:t>(d) If reserve account balances are not projected to be sufficient, what additional assessments may be necessary to ensure that sufficient reserve account funds will be available each year during the next thirty years, the approximate dates assessments may be due, and the amount of the assessments per unit per month or year;</w:t>
      </w:r>
      <w:r w:rsidRPr="00CF7945">
        <w:rPr>
          <w:rFonts w:ascii="Arial" w:hAnsi="Arial" w:cs="Arial"/>
          <w:sz w:val="24"/>
          <w:szCs w:val="24"/>
        </w:rPr>
        <w:br/>
      </w:r>
      <w:r w:rsidRPr="00CF7945">
        <w:rPr>
          <w:rFonts w:ascii="Arial" w:hAnsi="Arial" w:cs="Arial"/>
          <w:sz w:val="24"/>
          <w:szCs w:val="24"/>
        </w:rPr>
        <w:br/>
        <w:t>(e) The estimated amount recommended in the reserve account at the end of the current fiscal year based on the most recent reserve study, the projected reserve account cash balance at the end of the current fiscal year, and the percent funded at the date of the latest reserve study;</w:t>
      </w:r>
      <w:r w:rsidRPr="00CF7945">
        <w:rPr>
          <w:rFonts w:ascii="Arial" w:hAnsi="Arial" w:cs="Arial"/>
          <w:sz w:val="24"/>
          <w:szCs w:val="24"/>
        </w:rPr>
        <w:br/>
      </w:r>
      <w:r w:rsidRPr="00CF7945">
        <w:rPr>
          <w:rFonts w:ascii="Arial" w:hAnsi="Arial" w:cs="Arial"/>
          <w:sz w:val="24"/>
          <w:szCs w:val="24"/>
        </w:rPr>
        <w:br/>
        <w:t>(f) The estimated amount recommended in the reserve account based upon the most recent reserve study at the end of each of the next five budget years, the projected reserve account cash balance in each of those years, and the projected percent funded for each of those years; and</w:t>
      </w:r>
      <w:r w:rsidRPr="00CF7945">
        <w:rPr>
          <w:rFonts w:ascii="Arial" w:hAnsi="Arial" w:cs="Arial"/>
          <w:sz w:val="24"/>
          <w:szCs w:val="24"/>
        </w:rPr>
        <w:br/>
      </w:r>
      <w:r w:rsidRPr="00CF7945">
        <w:rPr>
          <w:rFonts w:ascii="Arial" w:hAnsi="Arial" w:cs="Arial"/>
          <w:sz w:val="24"/>
          <w:szCs w:val="24"/>
        </w:rPr>
        <w:br/>
        <w:t>(g) If the funding plan approved by the association is implemented, the projected reserve account cash balance in each of the next five budget years and the percent funded for each of those years.</w:t>
      </w:r>
    </w:p>
    <w:p w:rsidR="00CF7945" w:rsidRDefault="00CF7945" w:rsidP="00962F82">
      <w:pPr>
        <w:rPr>
          <w:rFonts w:ascii="Arial" w:hAnsi="Arial" w:cs="Arial"/>
          <w:sz w:val="24"/>
          <w:szCs w:val="24"/>
        </w:rPr>
      </w:pPr>
    </w:p>
    <w:p w:rsidR="00CF7945" w:rsidRDefault="00CF7945" w:rsidP="00962F82">
      <w:pPr>
        <w:rPr>
          <w:rFonts w:ascii="Arial" w:hAnsi="Arial" w:cs="Arial"/>
          <w:sz w:val="24"/>
          <w:szCs w:val="24"/>
        </w:rPr>
      </w:pPr>
    </w:p>
    <w:p w:rsidR="00CF7945" w:rsidRDefault="00CF7945" w:rsidP="00962F82">
      <w:pPr>
        <w:rPr>
          <w:rFonts w:ascii="Arial" w:hAnsi="Arial" w:cs="Arial"/>
          <w:sz w:val="24"/>
          <w:szCs w:val="24"/>
        </w:rPr>
      </w:pPr>
    </w:p>
    <w:p w:rsidR="00CF7945" w:rsidRDefault="00CF7945" w:rsidP="00962F82">
      <w:pPr>
        <w:rPr>
          <w:rFonts w:ascii="Arial" w:hAnsi="Arial" w:cs="Arial"/>
          <w:sz w:val="24"/>
          <w:szCs w:val="24"/>
        </w:rPr>
      </w:pPr>
    </w:p>
    <w:p w:rsidR="00CF7945" w:rsidRDefault="00CF7945" w:rsidP="00962F82">
      <w:pPr>
        <w:rPr>
          <w:rFonts w:ascii="Arial" w:hAnsi="Arial" w:cs="Arial"/>
          <w:sz w:val="24"/>
          <w:szCs w:val="24"/>
        </w:rPr>
      </w:pPr>
    </w:p>
    <w:p w:rsidR="006C7B4E" w:rsidRDefault="006C7B4E" w:rsidP="00962F82">
      <w:pPr>
        <w:rPr>
          <w:rFonts w:ascii="Arial" w:hAnsi="Arial" w:cs="Arial"/>
          <w:sz w:val="24"/>
          <w:szCs w:val="24"/>
        </w:rPr>
      </w:pPr>
    </w:p>
    <w:p w:rsidR="006C7B4E" w:rsidRDefault="006C7B4E" w:rsidP="00962F82">
      <w:pPr>
        <w:rPr>
          <w:rFonts w:ascii="Arial" w:hAnsi="Arial" w:cs="Arial"/>
          <w:sz w:val="24"/>
          <w:szCs w:val="24"/>
        </w:rPr>
      </w:pPr>
    </w:p>
    <w:p w:rsidR="006C7B4E" w:rsidRDefault="006C7B4E" w:rsidP="00962F82">
      <w:pPr>
        <w:rPr>
          <w:rFonts w:ascii="Arial" w:hAnsi="Arial" w:cs="Arial"/>
          <w:sz w:val="24"/>
          <w:szCs w:val="24"/>
        </w:rPr>
      </w:pPr>
    </w:p>
    <w:p w:rsidR="006C7B4E" w:rsidRDefault="006C7B4E" w:rsidP="00962F82">
      <w:pPr>
        <w:rPr>
          <w:rFonts w:ascii="Arial" w:hAnsi="Arial" w:cs="Arial"/>
          <w:sz w:val="24"/>
          <w:szCs w:val="24"/>
        </w:rPr>
      </w:pPr>
    </w:p>
    <w:p w:rsidR="00F95593" w:rsidRDefault="00F95593" w:rsidP="00962F82">
      <w:pPr>
        <w:rPr>
          <w:rFonts w:ascii="Arial" w:hAnsi="Arial" w:cs="Arial"/>
          <w:sz w:val="24"/>
          <w:szCs w:val="24"/>
        </w:rPr>
      </w:pPr>
    </w:p>
    <w:p w:rsidR="00F95593" w:rsidRDefault="00F95593" w:rsidP="00962F82">
      <w:pPr>
        <w:rPr>
          <w:rFonts w:ascii="Arial" w:hAnsi="Arial" w:cs="Arial"/>
          <w:sz w:val="24"/>
          <w:szCs w:val="24"/>
        </w:rPr>
      </w:pPr>
    </w:p>
    <w:p w:rsidR="006C7B4E" w:rsidRDefault="006C7B4E" w:rsidP="00962F82">
      <w:pPr>
        <w:rPr>
          <w:rFonts w:ascii="Arial" w:hAnsi="Arial" w:cs="Arial"/>
          <w:sz w:val="24"/>
          <w:szCs w:val="24"/>
        </w:rPr>
      </w:pPr>
    </w:p>
    <w:p w:rsidR="006C7B4E" w:rsidRDefault="006C7B4E" w:rsidP="00962F82">
      <w:pPr>
        <w:rPr>
          <w:rFonts w:ascii="Arial" w:hAnsi="Arial" w:cs="Arial"/>
          <w:sz w:val="24"/>
          <w:szCs w:val="24"/>
        </w:rPr>
      </w:pPr>
    </w:p>
    <w:p w:rsidR="006C7B4E" w:rsidRPr="00CF7945" w:rsidRDefault="006C7B4E" w:rsidP="00962F82">
      <w:pPr>
        <w:rPr>
          <w:rFonts w:ascii="Arial" w:hAnsi="Arial" w:cs="Arial"/>
          <w:sz w:val="24"/>
          <w:szCs w:val="24"/>
        </w:rPr>
      </w:pPr>
    </w:p>
    <w:p w:rsidR="00785001" w:rsidRDefault="00785001" w:rsidP="00962F82">
      <w:pPr>
        <w:rPr>
          <w:rFonts w:ascii="Arial" w:hAnsi="Arial" w:cs="Arial"/>
          <w:sz w:val="18"/>
          <w:szCs w:val="18"/>
        </w:rPr>
      </w:pPr>
    </w:p>
    <w:p w:rsidR="00785001" w:rsidRDefault="00785001" w:rsidP="00962F82">
      <w:pPr>
        <w:rPr>
          <w:rFonts w:cs="Arial"/>
          <w:b/>
          <w:sz w:val="28"/>
          <w:szCs w:val="28"/>
        </w:rPr>
      </w:pPr>
      <w:r w:rsidRPr="00785001">
        <w:rPr>
          <w:rFonts w:cs="Arial"/>
          <w:b/>
          <w:sz w:val="28"/>
          <w:szCs w:val="28"/>
        </w:rPr>
        <w:lastRenderedPageBreak/>
        <w:t>RCW 64.38.025</w:t>
      </w:r>
      <w:r>
        <w:rPr>
          <w:rFonts w:cs="Arial"/>
          <w:b/>
          <w:sz w:val="28"/>
          <w:szCs w:val="28"/>
        </w:rPr>
        <w:t xml:space="preserve"> (Homeowners Associations)</w:t>
      </w:r>
      <w:r w:rsidR="00CF7945">
        <w:rPr>
          <w:rFonts w:cs="Arial"/>
          <w:b/>
          <w:sz w:val="28"/>
          <w:szCs w:val="28"/>
        </w:rPr>
        <w:t xml:space="preserve"> </w:t>
      </w:r>
    </w:p>
    <w:p w:rsidR="00CF7945" w:rsidRPr="00785001" w:rsidRDefault="00CF7945" w:rsidP="00962F82">
      <w:pPr>
        <w:rPr>
          <w:rFonts w:cs="Arial"/>
          <w:b/>
          <w:sz w:val="28"/>
          <w:szCs w:val="28"/>
        </w:rPr>
      </w:pPr>
    </w:p>
    <w:p w:rsidR="00785001" w:rsidRDefault="00785001" w:rsidP="00962F82">
      <w:pPr>
        <w:rPr>
          <w:rFonts w:ascii="Arial" w:hAnsi="Arial" w:cs="Arial"/>
          <w:sz w:val="24"/>
          <w:szCs w:val="24"/>
        </w:rPr>
      </w:pPr>
      <w:r w:rsidRPr="00CF7945">
        <w:rPr>
          <w:rFonts w:ascii="Arial" w:hAnsi="Arial" w:cs="Arial"/>
          <w:sz w:val="24"/>
          <w:szCs w:val="24"/>
        </w:rPr>
        <w:t>(3) Within thirty days after adoption by the board of directors of any proposed regular or special budget of the association, the board shall set a date for a meeting of the owners to consider ratification of the budget not less than fourteen nor more than sixty days after mailing of the summary</w:t>
      </w:r>
      <w:r w:rsidR="006C7B4E">
        <w:rPr>
          <w:rFonts w:ascii="Arial" w:hAnsi="Arial" w:cs="Arial"/>
          <w:sz w:val="24"/>
          <w:szCs w:val="24"/>
        </w:rPr>
        <w:t>…</w:t>
      </w:r>
      <w:r w:rsidRPr="00CF7945">
        <w:rPr>
          <w:rFonts w:ascii="Arial" w:hAnsi="Arial" w:cs="Arial"/>
          <w:sz w:val="24"/>
          <w:szCs w:val="24"/>
        </w:rPr>
        <w:t xml:space="preserve"> </w:t>
      </w:r>
      <w:r w:rsidRPr="00CF7945">
        <w:rPr>
          <w:rFonts w:ascii="Arial" w:hAnsi="Arial" w:cs="Arial"/>
          <w:sz w:val="24"/>
          <w:szCs w:val="24"/>
        </w:rPr>
        <w:br/>
      </w:r>
      <w:r w:rsidRPr="00CF7945">
        <w:rPr>
          <w:rFonts w:ascii="Arial" w:hAnsi="Arial" w:cs="Arial"/>
          <w:sz w:val="24"/>
          <w:szCs w:val="24"/>
        </w:rPr>
        <w:br/>
        <w:t>(4) As part of the summary of the budget provided to all owners, the board of directors shall disclose to the owners:</w:t>
      </w:r>
      <w:r w:rsidRPr="00CF7945">
        <w:rPr>
          <w:rFonts w:ascii="Arial" w:hAnsi="Arial" w:cs="Arial"/>
          <w:sz w:val="24"/>
          <w:szCs w:val="24"/>
        </w:rPr>
        <w:br/>
      </w:r>
      <w:r w:rsidRPr="00CF7945">
        <w:rPr>
          <w:rFonts w:ascii="Arial" w:hAnsi="Arial" w:cs="Arial"/>
          <w:sz w:val="24"/>
          <w:szCs w:val="24"/>
        </w:rPr>
        <w:br/>
        <w:t>(a) The current amount of regular assessments budgeted for contribution to the reserve account, the recommended contribution rate from the reserve study, and the funding plan upon which the recommended contribution rate is based;</w:t>
      </w:r>
      <w:r w:rsidRPr="00CF7945">
        <w:rPr>
          <w:rFonts w:ascii="Arial" w:hAnsi="Arial" w:cs="Arial"/>
          <w:sz w:val="24"/>
          <w:szCs w:val="24"/>
        </w:rPr>
        <w:br/>
      </w:r>
      <w:r w:rsidRPr="00CF7945">
        <w:rPr>
          <w:rFonts w:ascii="Arial" w:hAnsi="Arial" w:cs="Arial"/>
          <w:sz w:val="24"/>
          <w:szCs w:val="24"/>
        </w:rPr>
        <w:br/>
        <w:t>(b) If additional regular or special assessments are scheduled to be imposed, the date the assessments are due, the amount of the assessments per each owner per month or year, and the purpose of the assessments;</w:t>
      </w:r>
      <w:r w:rsidRPr="00CF7945">
        <w:rPr>
          <w:rFonts w:ascii="Arial" w:hAnsi="Arial" w:cs="Arial"/>
          <w:sz w:val="24"/>
          <w:szCs w:val="24"/>
        </w:rPr>
        <w:br/>
      </w:r>
      <w:r w:rsidRPr="00CF7945">
        <w:rPr>
          <w:rFonts w:ascii="Arial" w:hAnsi="Arial" w:cs="Arial"/>
          <w:sz w:val="24"/>
          <w:szCs w:val="24"/>
        </w:rPr>
        <w:br/>
        <w:t>(c) Based upon the most recent reserve study and other information, whether currently projected reserve account balances will be sufficient at the end of each year to meet the association's obligation for major maintenance, repair, or replacement of reserve components during the next thirty years;</w:t>
      </w:r>
      <w:r w:rsidRPr="00CF7945">
        <w:rPr>
          <w:rFonts w:ascii="Arial" w:hAnsi="Arial" w:cs="Arial"/>
          <w:sz w:val="24"/>
          <w:szCs w:val="24"/>
        </w:rPr>
        <w:br/>
      </w:r>
      <w:r w:rsidRPr="00CF7945">
        <w:rPr>
          <w:rFonts w:ascii="Arial" w:hAnsi="Arial" w:cs="Arial"/>
          <w:sz w:val="24"/>
          <w:szCs w:val="24"/>
        </w:rPr>
        <w:br/>
        <w:t>(d) If reserve account balances are not projected to be sufficient, what additional assessments may be necessary to ensure that sufficient reserve account funds will be available each year during the next thirty years, the approximate dates assessments may be due, and the amount of the assessments per owner per month or year;</w:t>
      </w:r>
      <w:r w:rsidRPr="00CF7945">
        <w:rPr>
          <w:rFonts w:ascii="Arial" w:hAnsi="Arial" w:cs="Arial"/>
          <w:sz w:val="24"/>
          <w:szCs w:val="24"/>
        </w:rPr>
        <w:br/>
      </w:r>
      <w:r w:rsidRPr="00CF7945">
        <w:rPr>
          <w:rFonts w:ascii="Arial" w:hAnsi="Arial" w:cs="Arial"/>
          <w:sz w:val="24"/>
          <w:szCs w:val="24"/>
        </w:rPr>
        <w:br/>
        <w:t>(e) The estimated amount recommended in the reserve account at the end of the current fiscal year based on the most recent reserve study, the projected reserve account cash balance at the end of the current fiscal year, and the percent funded at the date of the latest reserve study;</w:t>
      </w:r>
      <w:r w:rsidRPr="00CF7945">
        <w:rPr>
          <w:rFonts w:ascii="Arial" w:hAnsi="Arial" w:cs="Arial"/>
          <w:sz w:val="24"/>
          <w:szCs w:val="24"/>
        </w:rPr>
        <w:br/>
      </w:r>
      <w:r w:rsidRPr="00CF7945">
        <w:rPr>
          <w:rFonts w:ascii="Arial" w:hAnsi="Arial" w:cs="Arial"/>
          <w:sz w:val="24"/>
          <w:szCs w:val="24"/>
        </w:rPr>
        <w:br/>
        <w:t>(f) The estimated amount recommended in the reserve account based upon the most recent reserve study at the end of each of the next five budget years, the projected reserve account cash balance in each of those years, and the projected percent funded for each of those years; and</w:t>
      </w:r>
      <w:r w:rsidRPr="00CF7945">
        <w:rPr>
          <w:rFonts w:ascii="Arial" w:hAnsi="Arial" w:cs="Arial"/>
          <w:sz w:val="24"/>
          <w:szCs w:val="24"/>
        </w:rPr>
        <w:br/>
      </w:r>
      <w:r w:rsidRPr="00CF7945">
        <w:rPr>
          <w:rFonts w:ascii="Arial" w:hAnsi="Arial" w:cs="Arial"/>
          <w:sz w:val="24"/>
          <w:szCs w:val="24"/>
        </w:rPr>
        <w:br/>
        <w:t>(g) If the funding plan approved by the association is implemented, the projected reserve account cash balance in each of the next five budget years and the percent funded for each of those years.</w:t>
      </w:r>
    </w:p>
    <w:p w:rsidR="00CF7945" w:rsidRDefault="00CF7945" w:rsidP="00962F82">
      <w:pPr>
        <w:rPr>
          <w:rFonts w:ascii="Arial" w:hAnsi="Arial" w:cs="Arial"/>
          <w:sz w:val="24"/>
          <w:szCs w:val="24"/>
        </w:rPr>
      </w:pPr>
    </w:p>
    <w:p w:rsidR="00CF7945" w:rsidRDefault="00CF7945" w:rsidP="00962F82">
      <w:pPr>
        <w:rPr>
          <w:rFonts w:ascii="Arial" w:hAnsi="Arial" w:cs="Arial"/>
          <w:sz w:val="24"/>
          <w:szCs w:val="24"/>
        </w:rPr>
      </w:pPr>
    </w:p>
    <w:tbl>
      <w:tblPr>
        <w:tblW w:w="5000" w:type="pct"/>
        <w:tblCellSpacing w:w="0" w:type="dxa"/>
        <w:tblCellMar>
          <w:left w:w="0" w:type="dxa"/>
          <w:right w:w="75" w:type="dxa"/>
        </w:tblCellMar>
        <w:tblLook w:val="04A0" w:firstRow="1" w:lastRow="0" w:firstColumn="1" w:lastColumn="0" w:noHBand="0" w:noVBand="1"/>
      </w:tblPr>
      <w:tblGrid>
        <w:gridCol w:w="10734"/>
        <w:gridCol w:w="141"/>
      </w:tblGrid>
      <w:tr w:rsidR="00CF7945" w:rsidRPr="00CF7945" w:rsidTr="00CF7945">
        <w:trPr>
          <w:tblCellSpacing w:w="0" w:type="dxa"/>
        </w:trPr>
        <w:tc>
          <w:tcPr>
            <w:tcW w:w="0" w:type="auto"/>
            <w:vAlign w:val="bottom"/>
            <w:hideMark/>
          </w:tcPr>
          <w:p w:rsidR="00CF7945" w:rsidRPr="00CF7945" w:rsidRDefault="00CF7945" w:rsidP="00CF7945">
            <w:pPr>
              <w:outlineLvl w:val="1"/>
              <w:rPr>
                <w:rFonts w:ascii="Arial Black" w:eastAsia="Times New Roman" w:hAnsi="Arial Black" w:cs="Arial"/>
                <w:color w:val="000000"/>
                <w:kern w:val="36"/>
                <w:sz w:val="36"/>
                <w:szCs w:val="36"/>
              </w:rPr>
            </w:pPr>
            <w:r w:rsidRPr="00CF7945">
              <w:rPr>
                <w:rFonts w:asciiTheme="minorHAnsi" w:eastAsia="Times New Roman" w:hAnsiTheme="minorHAnsi" w:cs="Arial"/>
                <w:b/>
                <w:color w:val="000000"/>
                <w:sz w:val="28"/>
                <w:szCs w:val="28"/>
              </w:rPr>
              <w:t>RCW 64.38.090</w:t>
            </w:r>
            <w:r>
              <w:rPr>
                <w:rFonts w:asciiTheme="minorHAnsi" w:eastAsia="Times New Roman" w:hAnsiTheme="minorHAnsi" w:cs="Arial"/>
                <w:b/>
                <w:color w:val="000000"/>
                <w:sz w:val="28"/>
                <w:szCs w:val="28"/>
              </w:rPr>
              <w:t xml:space="preserve"> </w:t>
            </w:r>
            <w:r>
              <w:rPr>
                <w:rFonts w:asciiTheme="minorHAnsi" w:eastAsia="Times New Roman" w:hAnsiTheme="minorHAnsi" w:cs="Arial"/>
                <w:b/>
                <w:color w:val="000000"/>
                <w:kern w:val="36"/>
                <w:sz w:val="28"/>
                <w:szCs w:val="28"/>
              </w:rPr>
              <w:t>Reserve study — Exemptions (HOAs)</w:t>
            </w:r>
          </w:p>
        </w:tc>
        <w:tc>
          <w:tcPr>
            <w:tcW w:w="0" w:type="auto"/>
            <w:noWrap/>
            <w:hideMark/>
          </w:tcPr>
          <w:p w:rsidR="00CF7945" w:rsidRPr="00CF7945" w:rsidRDefault="00CF7945" w:rsidP="00CF7945">
            <w:pPr>
              <w:jc w:val="right"/>
              <w:rPr>
                <w:rFonts w:ascii="Arial" w:eastAsia="Times New Roman" w:hAnsi="Arial" w:cs="Arial"/>
                <w:sz w:val="24"/>
                <w:szCs w:val="24"/>
              </w:rPr>
            </w:pPr>
          </w:p>
        </w:tc>
      </w:tr>
    </w:tbl>
    <w:p w:rsidR="00CF7945" w:rsidRPr="00CF7945" w:rsidRDefault="00CF7945" w:rsidP="00CF7945">
      <w:pPr>
        <w:spacing w:before="100" w:beforeAutospacing="1" w:after="100" w:afterAutospacing="1"/>
        <w:rPr>
          <w:rFonts w:ascii="Arial" w:eastAsia="Times New Roman" w:hAnsi="Arial" w:cs="Arial"/>
          <w:sz w:val="24"/>
          <w:szCs w:val="24"/>
        </w:rPr>
      </w:pPr>
      <w:r w:rsidRPr="00CF7945">
        <w:rPr>
          <w:rFonts w:ascii="Arial" w:eastAsia="Times New Roman" w:hAnsi="Arial" w:cs="Arial"/>
          <w:sz w:val="24"/>
          <w:szCs w:val="24"/>
        </w:rPr>
        <w:t xml:space="preserve">An association is not required to follow the reserve study requirements under RCW </w:t>
      </w:r>
      <w:hyperlink r:id="rId10" w:history="1">
        <w:r w:rsidRPr="00CF7945">
          <w:rPr>
            <w:rFonts w:ascii="Arial" w:eastAsia="Times New Roman" w:hAnsi="Arial" w:cs="Arial"/>
            <w:color w:val="2B674D"/>
            <w:sz w:val="24"/>
            <w:szCs w:val="24"/>
            <w:u w:val="single"/>
          </w:rPr>
          <w:t>64.38.025</w:t>
        </w:r>
      </w:hyperlink>
      <w:r w:rsidRPr="00CF7945">
        <w:rPr>
          <w:rFonts w:ascii="Arial" w:eastAsia="Times New Roman" w:hAnsi="Arial" w:cs="Arial"/>
          <w:sz w:val="24"/>
          <w:szCs w:val="24"/>
        </w:rPr>
        <w:t xml:space="preserve"> and RCW </w:t>
      </w:r>
      <w:hyperlink r:id="rId11" w:history="1">
        <w:r w:rsidRPr="00CF7945">
          <w:rPr>
            <w:rFonts w:ascii="Arial" w:eastAsia="Times New Roman" w:hAnsi="Arial" w:cs="Arial"/>
            <w:color w:val="2B674D"/>
            <w:sz w:val="24"/>
            <w:szCs w:val="24"/>
            <w:u w:val="single"/>
          </w:rPr>
          <w:t>64.38.065</w:t>
        </w:r>
      </w:hyperlink>
      <w:r w:rsidRPr="00CF7945">
        <w:rPr>
          <w:rFonts w:ascii="Arial" w:eastAsia="Times New Roman" w:hAnsi="Arial" w:cs="Arial"/>
          <w:sz w:val="24"/>
          <w:szCs w:val="24"/>
        </w:rPr>
        <w:t xml:space="preserve"> through </w:t>
      </w:r>
      <w:hyperlink r:id="rId12" w:history="1">
        <w:r w:rsidRPr="00CF7945">
          <w:rPr>
            <w:rFonts w:ascii="Arial" w:eastAsia="Times New Roman" w:hAnsi="Arial" w:cs="Arial"/>
            <w:color w:val="2B674D"/>
            <w:sz w:val="24"/>
            <w:szCs w:val="24"/>
            <w:u w:val="single"/>
          </w:rPr>
          <w:t>64.38.085</w:t>
        </w:r>
      </w:hyperlink>
      <w:r w:rsidRPr="00CF7945">
        <w:rPr>
          <w:rFonts w:ascii="Arial" w:eastAsia="Times New Roman" w:hAnsi="Arial" w:cs="Arial"/>
          <w:sz w:val="24"/>
          <w:szCs w:val="24"/>
        </w:rPr>
        <w:t xml:space="preserve"> if the cost of the reserve study exceeds five percent of the association's annual budget, the association does not have significant assets, or there are ten or fewer homes in the association.</w:t>
      </w:r>
    </w:p>
    <w:p w:rsidR="00CF7945" w:rsidRDefault="00CF7945" w:rsidP="00CF7945">
      <w:pPr>
        <w:ind w:left="720"/>
        <w:rPr>
          <w:rFonts w:ascii="Arial" w:hAnsi="Arial" w:cs="Arial"/>
          <w:sz w:val="24"/>
          <w:szCs w:val="24"/>
        </w:rPr>
      </w:pPr>
      <w:r w:rsidRPr="006C7B4E">
        <w:rPr>
          <w:rFonts w:cs="Arial"/>
          <w:sz w:val="28"/>
          <w:szCs w:val="28"/>
        </w:rPr>
        <w:t>RCW 64.38.010</w:t>
      </w:r>
      <w:r w:rsidR="006C7B4E">
        <w:rPr>
          <w:rFonts w:cs="Arial"/>
          <w:sz w:val="28"/>
          <w:szCs w:val="28"/>
        </w:rPr>
        <w:t xml:space="preserve"> (</w:t>
      </w:r>
      <w:r w:rsidRPr="00CF7945">
        <w:rPr>
          <w:rFonts w:ascii="Arial" w:hAnsi="Arial" w:cs="Arial"/>
          <w:sz w:val="24"/>
          <w:szCs w:val="24"/>
        </w:rPr>
        <w:t>19) "Significant assets" means that the current replacement value of the major reserve components is seventy-five percent or more of the gross budget of the association, excluding the association's reserve account funds.</w:t>
      </w:r>
    </w:p>
    <w:p w:rsidR="006C7B4E" w:rsidRDefault="006C7B4E" w:rsidP="00CF7945">
      <w:pPr>
        <w:ind w:left="720"/>
        <w:rPr>
          <w:rFonts w:ascii="Arial" w:hAnsi="Arial" w:cs="Arial"/>
          <w:sz w:val="24"/>
          <w:szCs w:val="24"/>
        </w:rPr>
      </w:pPr>
    </w:p>
    <w:p w:rsidR="006C7B4E" w:rsidRPr="006C7B4E" w:rsidRDefault="006C7B4E" w:rsidP="00CF7945">
      <w:pPr>
        <w:ind w:left="720"/>
        <w:rPr>
          <w:rFonts w:ascii="Arial" w:hAnsi="Arial" w:cs="Arial"/>
          <w:b/>
          <w:sz w:val="28"/>
          <w:szCs w:val="28"/>
        </w:rPr>
      </w:pPr>
      <w:r w:rsidRPr="006C7B4E">
        <w:rPr>
          <w:rFonts w:ascii="Arial" w:hAnsi="Arial" w:cs="Arial"/>
          <w:b/>
          <w:sz w:val="28"/>
          <w:szCs w:val="28"/>
        </w:rPr>
        <w:t>SAMPLE RESERVE DISCLOSURE</w:t>
      </w:r>
    </w:p>
    <w:p w:rsidR="00CF7945" w:rsidRPr="00CF7945" w:rsidRDefault="00CF7945" w:rsidP="00CF7945">
      <w:pPr>
        <w:rPr>
          <w:sz w:val="24"/>
          <w:szCs w:val="24"/>
        </w:rPr>
      </w:pPr>
    </w:p>
    <w:p w:rsidR="00962F82" w:rsidRDefault="00962F82" w:rsidP="00962F82">
      <w:pPr>
        <w:rPr>
          <w:sz w:val="24"/>
          <w:szCs w:val="24"/>
        </w:rPr>
      </w:pPr>
      <w:r>
        <w:rPr>
          <w:noProof/>
        </w:rPr>
        <w:drawing>
          <wp:inline distT="0" distB="0" distL="0" distR="0" wp14:anchorId="237ECD63" wp14:editId="529A12C6">
            <wp:extent cx="5943600" cy="7552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7552690"/>
                    </a:xfrm>
                    <a:prstGeom prst="rect">
                      <a:avLst/>
                    </a:prstGeom>
                  </pic:spPr>
                </pic:pic>
              </a:graphicData>
            </a:graphic>
          </wp:inline>
        </w:drawing>
      </w:r>
    </w:p>
    <w:p w:rsidR="004D1D65" w:rsidRDefault="004D1D65" w:rsidP="00962F82">
      <w:pPr>
        <w:rPr>
          <w:sz w:val="24"/>
          <w:szCs w:val="24"/>
        </w:rPr>
      </w:pPr>
    </w:p>
    <w:p w:rsidR="004D1D65" w:rsidRDefault="004D1D65" w:rsidP="00962F82">
      <w:pPr>
        <w:rPr>
          <w:sz w:val="24"/>
          <w:szCs w:val="24"/>
        </w:rPr>
      </w:pPr>
    </w:p>
    <w:p w:rsidR="004D1D65" w:rsidRDefault="004D1D65" w:rsidP="00962F82">
      <w:pPr>
        <w:rPr>
          <w:sz w:val="24"/>
          <w:szCs w:val="24"/>
        </w:rPr>
      </w:pPr>
    </w:p>
    <w:p w:rsidR="004D1D65" w:rsidRPr="00235408" w:rsidRDefault="00235408" w:rsidP="00962F82">
      <w:pPr>
        <w:rPr>
          <w:b/>
          <w:sz w:val="28"/>
          <w:szCs w:val="28"/>
        </w:rPr>
      </w:pPr>
      <w:r w:rsidRPr="00235408">
        <w:rPr>
          <w:b/>
          <w:sz w:val="28"/>
          <w:szCs w:val="28"/>
        </w:rPr>
        <w:lastRenderedPageBreak/>
        <w:t>REQUIRED SUPPLEMENTARY  INFORMATION (RESERVE STUDY)</w:t>
      </w:r>
    </w:p>
    <w:p w:rsidR="00235408" w:rsidRPr="00235408" w:rsidRDefault="00235408" w:rsidP="00962F82">
      <w:pPr>
        <w:rPr>
          <w:b/>
          <w:sz w:val="28"/>
          <w:szCs w:val="28"/>
        </w:rPr>
      </w:pPr>
      <w:r w:rsidRPr="00235408">
        <w:rPr>
          <w:b/>
          <w:sz w:val="28"/>
          <w:szCs w:val="28"/>
        </w:rPr>
        <w:t>SAS 120 – Audit Standard effective for year ends beginning 12/31/11</w:t>
      </w:r>
    </w:p>
    <w:p w:rsidR="00235408" w:rsidRDefault="00235408" w:rsidP="00962F82">
      <w:pPr>
        <w:rPr>
          <w:sz w:val="24"/>
          <w:szCs w:val="24"/>
        </w:rPr>
      </w:pPr>
      <w:r>
        <w:rPr>
          <w:noProof/>
        </w:rPr>
        <mc:AlternateContent>
          <mc:Choice Requires="wps">
            <w:drawing>
              <wp:anchor distT="0" distB="0" distL="114300" distR="114300" simplePos="0" relativeHeight="251660288" behindDoc="0" locked="0" layoutInCell="1" allowOverlap="1" wp14:anchorId="356FCEE7" wp14:editId="1D614990">
                <wp:simplePos x="0" y="0"/>
                <wp:positionH relativeFrom="column">
                  <wp:posOffset>1689706</wp:posOffset>
                </wp:positionH>
                <wp:positionV relativeFrom="paragraph">
                  <wp:posOffset>116840</wp:posOffset>
                </wp:positionV>
                <wp:extent cx="1626235" cy="329565"/>
                <wp:effectExtent l="0" t="0" r="12065" b="13335"/>
                <wp:wrapNone/>
                <wp:docPr id="5" name="Text Box 5"/>
                <wp:cNvGraphicFramePr/>
                <a:graphic xmlns:a="http://schemas.openxmlformats.org/drawingml/2006/main">
                  <a:graphicData uri="http://schemas.microsoft.com/office/word/2010/wordprocessingShape">
                    <wps:wsp>
                      <wps:cNvSpPr txBox="1"/>
                      <wps:spPr>
                        <a:xfrm>
                          <a:off x="0" y="0"/>
                          <a:ext cx="1626235" cy="3295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5408" w:rsidRPr="00235408" w:rsidRDefault="00235408">
                            <w:pPr>
                              <w:rPr>
                                <w:b/>
                              </w:rPr>
                            </w:pPr>
                            <w:r w:rsidRPr="00235408">
                              <w:rPr>
                                <w:b/>
                              </w:rPr>
                              <w:t>Should = Mandatory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33.05pt;margin-top:9.2pt;width:128.05pt;height:25.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" fillcolor="white [3201]" strokeweight=".5pt">
                <v:textbox>
                  <w:txbxContent>
                    <w:p w:rsidR="00235408" w:rsidRPr="00235408" w:rsidRDefault="00235408">
                      <w:pPr>
                        <w:rPr>
                          <w:b/>
                        </w:rPr>
                      </w:pPr>
                      <w:r w:rsidRPr="00235408">
                        <w:rPr>
                          <w:b/>
                        </w:rPr>
                        <w:t>Should = Mandatory</w:t>
                      </w:r>
                    </w:p>
                  </w:txbxContent>
                </v:textbox>
              </v:shape>
            </w:pict>
          </mc:Fallback>
        </mc:AlternateContent>
      </w:r>
    </w:p>
    <w:p w:rsidR="00235408" w:rsidRDefault="007B33F7" w:rsidP="00962F82">
      <w:pPr>
        <w:rPr>
          <w:sz w:val="24"/>
          <w:szCs w:val="24"/>
        </w:rPr>
      </w:pPr>
      <w:r>
        <w:rPr>
          <w:noProof/>
        </w:rPr>
        <mc:AlternateContent>
          <mc:Choice Requires="wps">
            <w:drawing>
              <wp:anchor distT="0" distB="0" distL="114300" distR="114300" simplePos="0" relativeHeight="251664384" behindDoc="0" locked="0" layoutInCell="1" allowOverlap="1">
                <wp:simplePos x="0" y="0"/>
                <wp:positionH relativeFrom="column">
                  <wp:posOffset>2838892</wp:posOffset>
                </wp:positionH>
                <wp:positionV relativeFrom="paragraph">
                  <wp:posOffset>1495484</wp:posOffset>
                </wp:positionV>
                <wp:extent cx="2105247" cy="10633"/>
                <wp:effectExtent l="0" t="0" r="28575" b="27940"/>
                <wp:wrapNone/>
                <wp:docPr id="9" name="Straight Connector 9"/>
                <wp:cNvGraphicFramePr/>
                <a:graphic xmlns:a="http://schemas.openxmlformats.org/drawingml/2006/main">
                  <a:graphicData uri="http://schemas.microsoft.com/office/word/2010/wordprocessingShape">
                    <wps:wsp>
                      <wps:cNvCnPr/>
                      <wps:spPr>
                        <a:xfrm>
                          <a:off x="0" y="0"/>
                          <a:ext cx="2105247" cy="1063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23.55pt,117.75pt" to="389.3pt,1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" strokecolor="black [3213]" strokeweight="1.5pt"/>
            </w:pict>
          </mc:Fallback>
        </mc:AlternateContent>
      </w:r>
      <w:r w:rsidR="00235408">
        <w:rPr>
          <w:noProof/>
        </w:rPr>
        <mc:AlternateContent>
          <mc:Choice Requires="wps">
            <w:drawing>
              <wp:anchor distT="0" distB="0" distL="114300" distR="114300" simplePos="0" relativeHeight="251663360" behindDoc="0" locked="0" layoutInCell="1" allowOverlap="1">
                <wp:simplePos x="0" y="0"/>
                <wp:positionH relativeFrom="column">
                  <wp:posOffset>1158948</wp:posOffset>
                </wp:positionH>
                <wp:positionV relativeFrom="paragraph">
                  <wp:posOffset>1325363</wp:posOffset>
                </wp:positionV>
                <wp:extent cx="3115339" cy="10633"/>
                <wp:effectExtent l="0" t="0" r="27940" b="27940"/>
                <wp:wrapNone/>
                <wp:docPr id="8" name="Straight Connector 8"/>
                <wp:cNvGraphicFramePr/>
                <a:graphic xmlns:a="http://schemas.openxmlformats.org/drawingml/2006/main">
                  <a:graphicData uri="http://schemas.microsoft.com/office/word/2010/wordprocessingShape">
                    <wps:wsp>
                      <wps:cNvCnPr/>
                      <wps:spPr>
                        <a:xfrm>
                          <a:off x="0" y="0"/>
                          <a:ext cx="3115339" cy="1063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1.25pt,104.35pt" to="336.55pt,1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" strokecolor="black [3213]" strokeweight="1.5pt"/>
            </w:pict>
          </mc:Fallback>
        </mc:AlternateContent>
      </w:r>
      <w:r w:rsidR="00235408">
        <w:rPr>
          <w:noProof/>
        </w:rPr>
        <mc:AlternateContent>
          <mc:Choice Requires="wps">
            <w:drawing>
              <wp:anchor distT="0" distB="0" distL="114300" distR="114300" simplePos="0" relativeHeight="251662336" behindDoc="0" locked="0" layoutInCell="1" allowOverlap="1">
                <wp:simplePos x="0" y="0"/>
                <wp:positionH relativeFrom="column">
                  <wp:posOffset>5018139</wp:posOffset>
                </wp:positionH>
                <wp:positionV relativeFrom="paragraph">
                  <wp:posOffset>815001</wp:posOffset>
                </wp:positionV>
                <wp:extent cx="914400" cy="914400"/>
                <wp:effectExtent l="19050" t="38100" r="19050" b="38100"/>
                <wp:wrapNone/>
                <wp:docPr id="7" name="5-Point Star 7"/>
                <wp:cNvGraphicFramePr/>
                <a:graphic xmlns:a="http://schemas.openxmlformats.org/drawingml/2006/main">
                  <a:graphicData uri="http://schemas.microsoft.com/office/word/2010/wordprocessingShape">
                    <wps:wsp>
                      <wps:cNvSpPr/>
                      <wps:spPr>
                        <a:xfrm>
                          <a:off x="0" y="0"/>
                          <a:ext cx="914400" cy="914400"/>
                        </a:xfrm>
                        <a:prstGeom prst="star5">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7" o:spid="_x0000_s1026" style="position:absolute;margin-left:395.15pt;margin-top:64.15pt;width:1in;height:1in;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" path="m1,349269r349271,2l457200,,565128,349271r349271,-2l631832,565128,739765,914398,457200,698535,174635,914398,282568,565128,1,349269xe" fillcolor="black [3213]" strokecolor="#243f60 [1604]" strokeweight="2pt">
                <v:path arrowok="t" o:connecttype="custom" o:connectlocs="1,349269;349272,349271;457200,0;565128,349271;914399,349269;631832,565128;739765,914398;457200,698535;174635,914398;282568,565128;1,349269" o:connectangles="0,0,0,0,0,0,0,0,0,0,0"/>
              </v:shape>
            </w:pict>
          </mc:Fallback>
        </mc:AlternateContent>
      </w:r>
      <w:r w:rsidR="00235408">
        <w:rPr>
          <w:noProof/>
        </w:rPr>
        <mc:AlternateContent>
          <mc:Choice Requires="wps">
            <w:drawing>
              <wp:anchor distT="0" distB="0" distL="114300" distR="114300" simplePos="0" relativeHeight="251661312" behindDoc="0" locked="0" layoutInCell="1" allowOverlap="1">
                <wp:simplePos x="0" y="0"/>
                <wp:positionH relativeFrom="column">
                  <wp:posOffset>1531059</wp:posOffset>
                </wp:positionH>
                <wp:positionV relativeFrom="paragraph">
                  <wp:posOffset>123825</wp:posOffset>
                </wp:positionV>
                <wp:extent cx="159488" cy="233916"/>
                <wp:effectExtent l="38100" t="0" r="31115" b="52070"/>
                <wp:wrapNone/>
                <wp:docPr id="6" name="Straight Arrow Connector 6"/>
                <wp:cNvGraphicFramePr/>
                <a:graphic xmlns:a="http://schemas.openxmlformats.org/drawingml/2006/main">
                  <a:graphicData uri="http://schemas.microsoft.com/office/word/2010/wordprocessingShape">
                    <wps:wsp>
                      <wps:cNvCnPr/>
                      <wps:spPr>
                        <a:xfrm flipH="1">
                          <a:off x="0" y="0"/>
                          <a:ext cx="159488" cy="233916"/>
                        </a:xfrm>
                        <a:prstGeom prst="straightConnector1">
                          <a:avLst/>
                        </a:prstGeom>
                        <a:ln w="222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20.55pt;margin-top:9.75pt;width:12.55pt;height:18.4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" strokecolor="black [3213]" strokeweight="1.75pt">
                <v:stroke endarrow="open"/>
              </v:shape>
            </w:pict>
          </mc:Fallback>
        </mc:AlternateContent>
      </w:r>
      <w:r w:rsidR="00235408">
        <w:rPr>
          <w:noProof/>
        </w:rPr>
        <mc:AlternateContent>
          <mc:Choice Requires="wps">
            <w:drawing>
              <wp:anchor distT="0" distB="0" distL="114300" distR="114300" simplePos="0" relativeHeight="251659264" behindDoc="0" locked="0" layoutInCell="1" allowOverlap="1">
                <wp:simplePos x="0" y="0"/>
                <wp:positionH relativeFrom="column">
                  <wp:posOffset>1446028</wp:posOffset>
                </wp:positionH>
                <wp:positionV relativeFrom="paragraph">
                  <wp:posOffset>464126</wp:posOffset>
                </wp:positionV>
                <wp:extent cx="372139" cy="10632"/>
                <wp:effectExtent l="0" t="0" r="27940" b="27940"/>
                <wp:wrapNone/>
                <wp:docPr id="4" name="Straight Connector 4"/>
                <wp:cNvGraphicFramePr/>
                <a:graphic xmlns:a="http://schemas.openxmlformats.org/drawingml/2006/main">
                  <a:graphicData uri="http://schemas.microsoft.com/office/word/2010/wordprocessingShape">
                    <wps:wsp>
                      <wps:cNvCnPr/>
                      <wps:spPr>
                        <a:xfrm>
                          <a:off x="0" y="0"/>
                          <a:ext cx="372139" cy="10632"/>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3.85pt,36.55pt" to="143.1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" strokecolor="black [3213]" strokeweight="2pt"/>
            </w:pict>
          </mc:Fallback>
        </mc:AlternateContent>
      </w:r>
      <w:r w:rsidR="00235408">
        <w:rPr>
          <w:noProof/>
        </w:rPr>
        <w:drawing>
          <wp:inline distT="0" distB="0" distL="0" distR="0" wp14:anchorId="029ED515" wp14:editId="093815E1">
            <wp:extent cx="5067300" cy="3800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067300" cy="3800475"/>
                    </a:xfrm>
                    <a:prstGeom prst="rect">
                      <a:avLst/>
                    </a:prstGeom>
                    <a:ln>
                      <a:noFill/>
                    </a:ln>
                  </pic:spPr>
                </pic:pic>
              </a:graphicData>
            </a:graphic>
          </wp:inline>
        </w:drawing>
      </w:r>
    </w:p>
    <w:p w:rsidR="00235408" w:rsidRDefault="00235408" w:rsidP="00962F82">
      <w:pPr>
        <w:rPr>
          <w:sz w:val="24"/>
          <w:szCs w:val="24"/>
        </w:rPr>
      </w:pPr>
      <w:r>
        <w:rPr>
          <w:noProof/>
        </w:rPr>
        <w:drawing>
          <wp:inline distT="0" distB="0" distL="0" distR="0" wp14:anchorId="650081B9" wp14:editId="6E1A41AC">
            <wp:extent cx="4943475" cy="457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943475" cy="457200"/>
                    </a:xfrm>
                    <a:prstGeom prst="rect">
                      <a:avLst/>
                    </a:prstGeom>
                  </pic:spPr>
                </pic:pic>
              </a:graphicData>
            </a:graphic>
          </wp:inline>
        </w:drawing>
      </w:r>
    </w:p>
    <w:p w:rsidR="007B33F7" w:rsidRDefault="000B12E9" w:rsidP="00962F82">
      <w:pPr>
        <w:rPr>
          <w:sz w:val="24"/>
          <w:szCs w:val="24"/>
        </w:rPr>
      </w:pPr>
      <w:r>
        <w:rPr>
          <w:noProof/>
        </w:rPr>
        <mc:AlternateContent>
          <mc:Choice Requires="wps">
            <w:drawing>
              <wp:anchor distT="0" distB="0" distL="114300" distR="114300" simplePos="0" relativeHeight="251665408" behindDoc="0" locked="0" layoutInCell="1" allowOverlap="1">
                <wp:simplePos x="0" y="0"/>
                <wp:positionH relativeFrom="column">
                  <wp:posOffset>74428</wp:posOffset>
                </wp:positionH>
                <wp:positionV relativeFrom="paragraph">
                  <wp:posOffset>141605</wp:posOffset>
                </wp:positionV>
                <wp:extent cx="1828800" cy="478465"/>
                <wp:effectExtent l="0" t="0" r="19050" b="17145"/>
                <wp:wrapNone/>
                <wp:docPr id="12" name="Text Box 12"/>
                <wp:cNvGraphicFramePr/>
                <a:graphic xmlns:a="http://schemas.openxmlformats.org/drawingml/2006/main">
                  <a:graphicData uri="http://schemas.microsoft.com/office/word/2010/wordprocessingShape">
                    <wps:wsp>
                      <wps:cNvSpPr txBox="1"/>
                      <wps:spPr>
                        <a:xfrm>
                          <a:off x="0" y="0"/>
                          <a:ext cx="1828800" cy="4784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12E9" w:rsidRPr="000B12E9" w:rsidRDefault="000B12E9">
                            <w:pPr>
                              <w:rPr>
                                <w:b/>
                                <w:sz w:val="24"/>
                                <w:szCs w:val="24"/>
                              </w:rPr>
                            </w:pPr>
                            <w:r w:rsidRPr="000B12E9">
                              <w:rPr>
                                <w:b/>
                                <w:sz w:val="24"/>
                                <w:szCs w:val="24"/>
                              </w:rPr>
                              <w:t>Sample RSI – Last page of audit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27" type="#_x0000_t202" style="position:absolute;margin-left:5.85pt;margin-top:11.15pt;width:2in;height:37.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" fillcolor="white [3201]" strokeweight=".5pt">
                <v:textbox>
                  <w:txbxContent>
                    <w:p w:rsidR="000B12E9" w:rsidRPr="000B12E9" w:rsidRDefault="000B12E9">
                      <w:pPr>
                        <w:rPr>
                          <w:b/>
                          <w:sz w:val="24"/>
                          <w:szCs w:val="24"/>
                        </w:rPr>
                      </w:pPr>
                      <w:r w:rsidRPr="000B12E9">
                        <w:rPr>
                          <w:b/>
                          <w:sz w:val="24"/>
                          <w:szCs w:val="24"/>
                        </w:rPr>
                        <w:t>Sample RSI – Last page of audit report</w:t>
                      </w:r>
                    </w:p>
                  </w:txbxContent>
                </v:textbox>
              </v:shape>
            </w:pict>
          </mc:Fallback>
        </mc:AlternateContent>
      </w:r>
      <w:r>
        <w:rPr>
          <w:noProof/>
        </w:rPr>
        <w:drawing>
          <wp:inline distT="0" distB="0" distL="0" distR="0" wp14:anchorId="49F7C268" wp14:editId="6A9FD451">
            <wp:extent cx="5943600" cy="37547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3754755"/>
                    </a:xfrm>
                    <a:prstGeom prst="rect">
                      <a:avLst/>
                    </a:prstGeom>
                  </pic:spPr>
                </pic:pic>
              </a:graphicData>
            </a:graphic>
          </wp:inline>
        </w:drawing>
      </w:r>
    </w:p>
    <w:p w:rsidR="000965BB" w:rsidRPr="000965BB" w:rsidRDefault="000965BB" w:rsidP="00962F82">
      <w:pPr>
        <w:rPr>
          <w:b/>
          <w:sz w:val="28"/>
          <w:szCs w:val="28"/>
        </w:rPr>
      </w:pPr>
      <w:r w:rsidRPr="000965BB">
        <w:rPr>
          <w:b/>
          <w:sz w:val="28"/>
          <w:szCs w:val="28"/>
        </w:rPr>
        <w:lastRenderedPageBreak/>
        <w:t>SHERIFF’S SALES</w:t>
      </w:r>
    </w:p>
    <w:p w:rsidR="000965BB" w:rsidRPr="000965BB" w:rsidRDefault="000965BB" w:rsidP="00962F82">
      <w:pPr>
        <w:rPr>
          <w:b/>
          <w:sz w:val="28"/>
          <w:szCs w:val="28"/>
        </w:rPr>
      </w:pPr>
      <w:r w:rsidRPr="000965BB">
        <w:rPr>
          <w:b/>
          <w:sz w:val="28"/>
          <w:szCs w:val="28"/>
        </w:rPr>
        <w:t>(The following is taken from a presentation that I did for the California Society of CPAs in 2011)</w:t>
      </w:r>
    </w:p>
    <w:p w:rsidR="000965BB" w:rsidRPr="000965BB" w:rsidRDefault="000965BB" w:rsidP="000965BB">
      <w:pPr>
        <w:spacing w:after="200" w:line="276" w:lineRule="auto"/>
        <w:jc w:val="center"/>
        <w:rPr>
          <w:rFonts w:ascii="Verdana" w:hAnsi="Verdana" w:cstheme="minorBidi"/>
          <w:b/>
          <w:sz w:val="32"/>
          <w:szCs w:val="32"/>
        </w:rPr>
      </w:pPr>
      <w:r w:rsidRPr="000965BB">
        <w:rPr>
          <w:rFonts w:ascii="Verdana" w:hAnsi="Verdana" w:cstheme="minorBidi"/>
          <w:b/>
          <w:sz w:val="32"/>
          <w:szCs w:val="32"/>
        </w:rPr>
        <w:t>Foreclosures</w:t>
      </w:r>
    </w:p>
    <w:p w:rsidR="000965BB" w:rsidRPr="000965BB" w:rsidRDefault="000965BB" w:rsidP="000965BB">
      <w:pPr>
        <w:spacing w:after="200" w:line="276" w:lineRule="auto"/>
        <w:rPr>
          <w:rFonts w:ascii="Verdana" w:hAnsi="Verdana" w:cstheme="minorBidi"/>
          <w:sz w:val="24"/>
          <w:szCs w:val="24"/>
        </w:rPr>
      </w:pPr>
      <w:r w:rsidRPr="000965BB">
        <w:rPr>
          <w:rFonts w:ascii="Verdana" w:hAnsi="Verdana" w:cstheme="minorBidi"/>
          <w:sz w:val="24"/>
          <w:szCs w:val="24"/>
        </w:rPr>
        <w:t>This section of the CIRA Conference deals with when an Association takes back a unit in foreclosure. We will not deal with the legal details about how that occurs, but instead discuss potential accounting, auditing and tax issues.</w:t>
      </w:r>
    </w:p>
    <w:p w:rsidR="000965BB" w:rsidRPr="000965BB" w:rsidRDefault="000965BB" w:rsidP="000965BB">
      <w:pPr>
        <w:spacing w:after="200" w:line="276" w:lineRule="auto"/>
        <w:rPr>
          <w:rFonts w:ascii="Verdana" w:hAnsi="Verdana" w:cstheme="minorBidi"/>
          <w:sz w:val="24"/>
          <w:szCs w:val="24"/>
        </w:rPr>
      </w:pPr>
      <w:r w:rsidRPr="000965BB">
        <w:rPr>
          <w:rFonts w:ascii="Verdana" w:hAnsi="Verdana" w:cstheme="minorBidi"/>
          <w:sz w:val="24"/>
          <w:szCs w:val="24"/>
        </w:rPr>
        <w:t>Caveat from the beginning – there is not a lot of written documentation on this subject either by the accounting authorities or by the Internal Revenue Service. Each accountant must take the information as presented, do their own due diligence and decide how to handle their particular situation.</w:t>
      </w:r>
    </w:p>
    <w:p w:rsidR="000965BB" w:rsidRPr="000965BB" w:rsidRDefault="000965BB" w:rsidP="000965BB">
      <w:pPr>
        <w:pBdr>
          <w:top w:val="thinThickSmallGap" w:sz="24" w:space="1" w:color="auto"/>
          <w:left w:val="thinThickSmallGap" w:sz="24" w:space="4" w:color="auto"/>
          <w:bottom w:val="thinThickSmallGap" w:sz="24" w:space="1" w:color="auto"/>
          <w:right w:val="thinThickSmallGap" w:sz="24" w:space="4" w:color="auto"/>
        </w:pBdr>
        <w:spacing w:after="200" w:line="276" w:lineRule="auto"/>
        <w:rPr>
          <w:rFonts w:ascii="Verdana" w:hAnsi="Verdana" w:cstheme="minorBidi"/>
          <w:sz w:val="24"/>
          <w:szCs w:val="24"/>
        </w:rPr>
      </w:pPr>
      <w:r w:rsidRPr="000965BB">
        <w:rPr>
          <w:rFonts w:ascii="Verdana" w:hAnsi="Verdana" w:cstheme="minorBidi"/>
          <w:sz w:val="24"/>
          <w:szCs w:val="24"/>
        </w:rPr>
        <w:t>Basic scenario ~</w:t>
      </w:r>
    </w:p>
    <w:p w:rsidR="000965BB" w:rsidRPr="000965BB" w:rsidRDefault="000965BB" w:rsidP="000965BB">
      <w:pPr>
        <w:numPr>
          <w:ilvl w:val="0"/>
          <w:numId w:val="4"/>
        </w:numPr>
        <w:pBdr>
          <w:top w:val="thinThickSmallGap" w:sz="24" w:space="1" w:color="auto"/>
          <w:left w:val="thinThickSmallGap" w:sz="24" w:space="4" w:color="auto"/>
          <w:bottom w:val="thinThickSmallGap" w:sz="24" w:space="1" w:color="auto"/>
          <w:right w:val="thinThickSmallGap" w:sz="24" w:space="4" w:color="auto"/>
        </w:pBdr>
        <w:spacing w:after="200" w:line="276" w:lineRule="auto"/>
        <w:contextualSpacing/>
        <w:rPr>
          <w:rFonts w:ascii="Verdana" w:hAnsi="Verdana" w:cstheme="minorBidi"/>
          <w:sz w:val="24"/>
          <w:szCs w:val="24"/>
        </w:rPr>
      </w:pPr>
      <w:r w:rsidRPr="000965BB">
        <w:rPr>
          <w:rFonts w:ascii="Verdana" w:hAnsi="Verdana" w:cstheme="minorBidi"/>
          <w:sz w:val="24"/>
          <w:szCs w:val="24"/>
        </w:rPr>
        <w:t>The lender is slow to foreclose on a unit within the Association</w:t>
      </w:r>
    </w:p>
    <w:p w:rsidR="000965BB" w:rsidRPr="000965BB" w:rsidRDefault="000965BB" w:rsidP="000965BB">
      <w:pPr>
        <w:numPr>
          <w:ilvl w:val="0"/>
          <w:numId w:val="4"/>
        </w:numPr>
        <w:pBdr>
          <w:top w:val="thinThickSmallGap" w:sz="24" w:space="1" w:color="auto"/>
          <w:left w:val="thinThickSmallGap" w:sz="24" w:space="4" w:color="auto"/>
          <w:bottom w:val="thinThickSmallGap" w:sz="24" w:space="1" w:color="auto"/>
          <w:right w:val="thinThickSmallGap" w:sz="24" w:space="4" w:color="auto"/>
        </w:pBdr>
        <w:spacing w:after="200" w:line="276" w:lineRule="auto"/>
        <w:contextualSpacing/>
        <w:rPr>
          <w:rFonts w:ascii="Verdana" w:hAnsi="Verdana" w:cstheme="minorBidi"/>
          <w:sz w:val="24"/>
          <w:szCs w:val="24"/>
        </w:rPr>
      </w:pPr>
      <w:r w:rsidRPr="000965BB">
        <w:rPr>
          <w:rFonts w:ascii="Verdana" w:hAnsi="Verdana" w:cstheme="minorBidi"/>
          <w:sz w:val="24"/>
          <w:szCs w:val="24"/>
        </w:rPr>
        <w:t>Association forecloses – the lender does not bid</w:t>
      </w:r>
    </w:p>
    <w:p w:rsidR="000965BB" w:rsidRPr="000965BB" w:rsidRDefault="000965BB" w:rsidP="000965BB">
      <w:pPr>
        <w:numPr>
          <w:ilvl w:val="0"/>
          <w:numId w:val="4"/>
        </w:numPr>
        <w:pBdr>
          <w:top w:val="thinThickSmallGap" w:sz="24" w:space="1" w:color="auto"/>
          <w:left w:val="thinThickSmallGap" w:sz="24" w:space="4" w:color="auto"/>
          <w:bottom w:val="thinThickSmallGap" w:sz="24" w:space="1" w:color="auto"/>
          <w:right w:val="thinThickSmallGap" w:sz="24" w:space="4" w:color="auto"/>
        </w:pBdr>
        <w:spacing w:after="200" w:line="276" w:lineRule="auto"/>
        <w:contextualSpacing/>
        <w:rPr>
          <w:rFonts w:ascii="Verdana" w:hAnsi="Verdana" w:cstheme="minorBidi"/>
          <w:sz w:val="24"/>
          <w:szCs w:val="24"/>
        </w:rPr>
      </w:pPr>
      <w:r w:rsidRPr="000965BB">
        <w:rPr>
          <w:rFonts w:ascii="Verdana" w:hAnsi="Verdana" w:cstheme="minorBidi"/>
          <w:sz w:val="24"/>
          <w:szCs w:val="24"/>
        </w:rPr>
        <w:t>The Association is awarded title of the property</w:t>
      </w:r>
    </w:p>
    <w:p w:rsidR="000965BB" w:rsidRPr="000965BB" w:rsidRDefault="000965BB" w:rsidP="000965BB">
      <w:pPr>
        <w:numPr>
          <w:ilvl w:val="0"/>
          <w:numId w:val="4"/>
        </w:numPr>
        <w:pBdr>
          <w:top w:val="thinThickSmallGap" w:sz="24" w:space="1" w:color="auto"/>
          <w:left w:val="thinThickSmallGap" w:sz="24" w:space="4" w:color="auto"/>
          <w:bottom w:val="thinThickSmallGap" w:sz="24" w:space="1" w:color="auto"/>
          <w:right w:val="thinThickSmallGap" w:sz="24" w:space="4" w:color="auto"/>
        </w:pBdr>
        <w:spacing w:after="200" w:line="276" w:lineRule="auto"/>
        <w:contextualSpacing/>
        <w:rPr>
          <w:rFonts w:ascii="Verdana" w:hAnsi="Verdana" w:cstheme="minorBidi"/>
          <w:sz w:val="24"/>
          <w:szCs w:val="24"/>
        </w:rPr>
      </w:pPr>
      <w:r w:rsidRPr="000965BB">
        <w:rPr>
          <w:rFonts w:ascii="Verdana" w:hAnsi="Verdana" w:cstheme="minorBidi"/>
          <w:sz w:val="24"/>
          <w:szCs w:val="24"/>
        </w:rPr>
        <w:t>Unit is still subject to loan</w:t>
      </w:r>
    </w:p>
    <w:p w:rsidR="000965BB" w:rsidRPr="000965BB" w:rsidRDefault="000965BB" w:rsidP="000965BB">
      <w:pPr>
        <w:numPr>
          <w:ilvl w:val="0"/>
          <w:numId w:val="4"/>
        </w:numPr>
        <w:pBdr>
          <w:top w:val="thinThickSmallGap" w:sz="24" w:space="1" w:color="auto"/>
          <w:left w:val="thinThickSmallGap" w:sz="24" w:space="4" w:color="auto"/>
          <w:bottom w:val="thinThickSmallGap" w:sz="24" w:space="1" w:color="auto"/>
          <w:right w:val="thinThickSmallGap" w:sz="24" w:space="4" w:color="auto"/>
        </w:pBdr>
        <w:spacing w:after="200" w:line="276" w:lineRule="auto"/>
        <w:contextualSpacing/>
        <w:rPr>
          <w:rFonts w:ascii="Verdana" w:hAnsi="Verdana" w:cstheme="minorBidi"/>
          <w:sz w:val="24"/>
          <w:szCs w:val="24"/>
        </w:rPr>
      </w:pPr>
      <w:r w:rsidRPr="000965BB">
        <w:rPr>
          <w:rFonts w:ascii="Verdana" w:hAnsi="Verdana" w:cstheme="minorBidi"/>
          <w:sz w:val="24"/>
          <w:szCs w:val="24"/>
        </w:rPr>
        <w:t>The unit loan exceeds the value of the property</w:t>
      </w:r>
    </w:p>
    <w:p w:rsidR="000965BB" w:rsidRPr="000965BB" w:rsidRDefault="000965BB" w:rsidP="000965BB">
      <w:pPr>
        <w:numPr>
          <w:ilvl w:val="0"/>
          <w:numId w:val="4"/>
        </w:numPr>
        <w:pBdr>
          <w:top w:val="thinThickSmallGap" w:sz="24" w:space="1" w:color="auto"/>
          <w:left w:val="thinThickSmallGap" w:sz="24" w:space="4" w:color="auto"/>
          <w:bottom w:val="thinThickSmallGap" w:sz="24" w:space="1" w:color="auto"/>
          <w:right w:val="thinThickSmallGap" w:sz="24" w:space="4" w:color="auto"/>
        </w:pBdr>
        <w:spacing w:after="200" w:line="276" w:lineRule="auto"/>
        <w:contextualSpacing/>
        <w:rPr>
          <w:rFonts w:ascii="Verdana" w:hAnsi="Verdana" w:cstheme="minorBidi"/>
          <w:sz w:val="24"/>
          <w:szCs w:val="24"/>
        </w:rPr>
      </w:pPr>
      <w:r w:rsidRPr="000965BB">
        <w:rPr>
          <w:rFonts w:ascii="Verdana" w:hAnsi="Verdana" w:cstheme="minorBidi"/>
          <w:sz w:val="24"/>
          <w:szCs w:val="24"/>
        </w:rPr>
        <w:t>At some point in the future the bank/mortgage company will foreclose and take possession of the unit</w:t>
      </w:r>
    </w:p>
    <w:p w:rsidR="000965BB" w:rsidRPr="000965BB" w:rsidRDefault="000965BB" w:rsidP="000965BB">
      <w:pPr>
        <w:spacing w:after="200" w:line="276" w:lineRule="auto"/>
        <w:rPr>
          <w:rFonts w:ascii="Verdana" w:hAnsi="Verdana" w:cstheme="minorBidi"/>
          <w:sz w:val="24"/>
          <w:szCs w:val="24"/>
        </w:rPr>
      </w:pPr>
      <w:r w:rsidRPr="000965BB">
        <w:rPr>
          <w:rFonts w:ascii="Verdana" w:hAnsi="Verdana" w:cstheme="minorBidi"/>
          <w:sz w:val="24"/>
          <w:szCs w:val="24"/>
        </w:rPr>
        <w:t>We will use this simple situation to base our discussion. But there are always exceptions. Here are a few:</w:t>
      </w:r>
    </w:p>
    <w:p w:rsidR="000965BB" w:rsidRPr="000965BB" w:rsidRDefault="000965BB" w:rsidP="000965BB">
      <w:pPr>
        <w:numPr>
          <w:ilvl w:val="0"/>
          <w:numId w:val="5"/>
        </w:numPr>
        <w:spacing w:after="200" w:line="276" w:lineRule="auto"/>
        <w:contextualSpacing/>
        <w:rPr>
          <w:rFonts w:ascii="Verdana" w:hAnsi="Verdana" w:cstheme="minorBidi"/>
          <w:sz w:val="24"/>
          <w:szCs w:val="24"/>
        </w:rPr>
      </w:pPr>
      <w:r w:rsidRPr="000965BB">
        <w:rPr>
          <w:rFonts w:ascii="Verdana" w:hAnsi="Verdana" w:cstheme="minorBidi"/>
          <w:sz w:val="24"/>
          <w:szCs w:val="24"/>
        </w:rPr>
        <w:t>An association that took back a unit in foreclosure where the unit owner continued to make mortgage payments for a period of time.</w:t>
      </w:r>
    </w:p>
    <w:p w:rsidR="000965BB" w:rsidRPr="000965BB" w:rsidRDefault="000965BB" w:rsidP="000965BB">
      <w:pPr>
        <w:numPr>
          <w:ilvl w:val="0"/>
          <w:numId w:val="5"/>
        </w:numPr>
        <w:spacing w:after="200" w:line="276" w:lineRule="auto"/>
        <w:contextualSpacing/>
        <w:rPr>
          <w:rFonts w:ascii="Verdana" w:hAnsi="Verdana" w:cstheme="minorBidi"/>
          <w:sz w:val="24"/>
          <w:szCs w:val="24"/>
        </w:rPr>
      </w:pPr>
      <w:r w:rsidRPr="000965BB">
        <w:rPr>
          <w:rFonts w:ascii="Verdana" w:hAnsi="Verdana" w:cstheme="minorBidi"/>
          <w:sz w:val="24"/>
          <w:szCs w:val="24"/>
        </w:rPr>
        <w:t>Several associations that took back a unit, fixed it up, and sold it at a profit.</w:t>
      </w:r>
    </w:p>
    <w:p w:rsidR="000965BB" w:rsidRPr="000965BB" w:rsidRDefault="000965BB" w:rsidP="000965BB">
      <w:pPr>
        <w:numPr>
          <w:ilvl w:val="0"/>
          <w:numId w:val="5"/>
        </w:numPr>
        <w:spacing w:after="200" w:line="276" w:lineRule="auto"/>
        <w:contextualSpacing/>
        <w:rPr>
          <w:rFonts w:ascii="Verdana" w:hAnsi="Verdana" w:cstheme="minorBidi"/>
          <w:sz w:val="24"/>
          <w:szCs w:val="24"/>
        </w:rPr>
      </w:pPr>
      <w:r w:rsidRPr="000965BB">
        <w:rPr>
          <w:rFonts w:ascii="Verdana" w:hAnsi="Verdana" w:cstheme="minorBidi"/>
          <w:sz w:val="24"/>
          <w:szCs w:val="24"/>
        </w:rPr>
        <w:t>A couple of associations where the bank did not perfect their lien in the required time (Washington State) and instead of going before a judge to assert their mortgage position, they paid the associations $10,000 to $20,000 to release the unit.</w:t>
      </w:r>
    </w:p>
    <w:p w:rsidR="000965BB" w:rsidRPr="000965BB" w:rsidRDefault="000965BB" w:rsidP="000965BB">
      <w:pPr>
        <w:numPr>
          <w:ilvl w:val="0"/>
          <w:numId w:val="5"/>
        </w:numPr>
        <w:spacing w:after="200" w:line="276" w:lineRule="auto"/>
        <w:contextualSpacing/>
        <w:rPr>
          <w:rFonts w:ascii="Verdana" w:hAnsi="Verdana" w:cstheme="minorBidi"/>
          <w:sz w:val="24"/>
          <w:szCs w:val="24"/>
        </w:rPr>
      </w:pPr>
      <w:r w:rsidRPr="000965BB">
        <w:rPr>
          <w:rFonts w:ascii="Verdana" w:hAnsi="Verdana" w:cstheme="minorBidi"/>
          <w:sz w:val="24"/>
          <w:szCs w:val="24"/>
        </w:rPr>
        <w:t>The Association is in the process of a quiet title action against the lenders to confirm that clear title is vested in the Association as the lenders missed their redemption period. (Ongoing – not resolved.)</w:t>
      </w:r>
    </w:p>
    <w:p w:rsidR="000965BB" w:rsidRDefault="000965BB" w:rsidP="000965BB">
      <w:pPr>
        <w:numPr>
          <w:ilvl w:val="0"/>
          <w:numId w:val="5"/>
        </w:numPr>
        <w:spacing w:after="200" w:line="276" w:lineRule="auto"/>
        <w:contextualSpacing/>
        <w:rPr>
          <w:rFonts w:ascii="Verdana" w:hAnsi="Verdana" w:cstheme="minorBidi"/>
          <w:sz w:val="24"/>
          <w:szCs w:val="24"/>
        </w:rPr>
      </w:pPr>
      <w:r w:rsidRPr="000965BB">
        <w:rPr>
          <w:rFonts w:ascii="Verdana" w:hAnsi="Verdana" w:cstheme="minorBidi"/>
          <w:sz w:val="24"/>
          <w:szCs w:val="24"/>
        </w:rPr>
        <w:t>The IRS had a tax lien on the unit and the IRS paid the Association ½ of the Special Assessment in negotiations in order to speed up escrow.</w:t>
      </w:r>
    </w:p>
    <w:p w:rsidR="000965BB" w:rsidRDefault="000965BB" w:rsidP="000965BB">
      <w:pPr>
        <w:spacing w:after="200" w:line="276" w:lineRule="auto"/>
        <w:contextualSpacing/>
        <w:rPr>
          <w:rFonts w:ascii="Verdana" w:hAnsi="Verdana" w:cstheme="minorBidi"/>
          <w:sz w:val="24"/>
          <w:szCs w:val="24"/>
        </w:rPr>
      </w:pPr>
    </w:p>
    <w:p w:rsidR="000965BB" w:rsidRDefault="000965BB" w:rsidP="000965BB">
      <w:pPr>
        <w:spacing w:after="200" w:line="276" w:lineRule="auto"/>
        <w:contextualSpacing/>
        <w:rPr>
          <w:rFonts w:ascii="Verdana" w:hAnsi="Verdana" w:cstheme="minorBidi"/>
          <w:sz w:val="24"/>
          <w:szCs w:val="24"/>
        </w:rPr>
      </w:pPr>
    </w:p>
    <w:p w:rsidR="000965BB" w:rsidRPr="000965BB" w:rsidRDefault="000965BB" w:rsidP="000965BB">
      <w:pPr>
        <w:spacing w:after="200" w:line="276" w:lineRule="auto"/>
        <w:contextualSpacing/>
        <w:rPr>
          <w:rFonts w:ascii="Verdana" w:hAnsi="Verdana" w:cstheme="minorBidi"/>
          <w:sz w:val="24"/>
          <w:szCs w:val="24"/>
        </w:rPr>
      </w:pPr>
    </w:p>
    <w:p w:rsidR="000965BB" w:rsidRPr="000965BB" w:rsidRDefault="000965BB" w:rsidP="000965BB">
      <w:pPr>
        <w:spacing w:after="200" w:line="276" w:lineRule="auto"/>
        <w:rPr>
          <w:rFonts w:ascii="Verdana" w:hAnsi="Verdana" w:cstheme="minorBidi"/>
          <w:b/>
          <w:sz w:val="32"/>
          <w:szCs w:val="32"/>
        </w:rPr>
      </w:pPr>
      <w:r w:rsidRPr="000965BB">
        <w:rPr>
          <w:rFonts w:ascii="Verdana" w:hAnsi="Verdana" w:cstheme="minorBidi"/>
          <w:b/>
          <w:sz w:val="32"/>
          <w:szCs w:val="32"/>
        </w:rPr>
        <w:lastRenderedPageBreak/>
        <w:t>Recording the Asset on the Financial Statements</w:t>
      </w:r>
    </w:p>
    <w:p w:rsidR="000965BB" w:rsidRPr="000965BB" w:rsidRDefault="000965BB" w:rsidP="000965BB">
      <w:pPr>
        <w:spacing w:after="200" w:line="276" w:lineRule="auto"/>
        <w:rPr>
          <w:rFonts w:ascii="Verdana" w:hAnsi="Verdana" w:cstheme="minorBidi"/>
          <w:sz w:val="24"/>
          <w:szCs w:val="24"/>
        </w:rPr>
      </w:pPr>
      <w:r w:rsidRPr="000965BB">
        <w:rPr>
          <w:rFonts w:ascii="Verdana" w:hAnsi="Verdana" w:cstheme="minorBidi"/>
          <w:sz w:val="24"/>
          <w:szCs w:val="24"/>
        </w:rPr>
        <w:t>(References included herein are from FASB Codification)</w:t>
      </w:r>
    </w:p>
    <w:p w:rsidR="000965BB" w:rsidRPr="000965BB" w:rsidRDefault="000965BB" w:rsidP="000965BB">
      <w:pPr>
        <w:spacing w:after="200" w:line="276" w:lineRule="auto"/>
        <w:rPr>
          <w:rFonts w:ascii="Verdana" w:hAnsi="Verdana" w:cstheme="minorBidi"/>
          <w:sz w:val="24"/>
          <w:szCs w:val="24"/>
        </w:rPr>
      </w:pPr>
      <w:r w:rsidRPr="000965BB">
        <w:rPr>
          <w:rFonts w:asciiTheme="minorHAnsi" w:hAnsiTheme="minorHAnsi" w:cstheme="minorBidi"/>
          <w:noProof/>
        </w:rPr>
        <w:drawing>
          <wp:inline distT="0" distB="0" distL="0" distR="0" wp14:anchorId="323208D8" wp14:editId="448A0C14">
            <wp:extent cx="5943600" cy="9588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958850"/>
                    </a:xfrm>
                    <a:prstGeom prst="rect">
                      <a:avLst/>
                    </a:prstGeom>
                  </pic:spPr>
                </pic:pic>
              </a:graphicData>
            </a:graphic>
          </wp:inline>
        </w:drawing>
      </w:r>
    </w:p>
    <w:p w:rsidR="000965BB" w:rsidRPr="000965BB" w:rsidRDefault="000965BB" w:rsidP="000965BB">
      <w:pPr>
        <w:spacing w:after="200" w:line="276" w:lineRule="auto"/>
        <w:rPr>
          <w:rFonts w:ascii="Verdana" w:hAnsi="Verdana" w:cstheme="minorBidi"/>
          <w:sz w:val="24"/>
          <w:szCs w:val="24"/>
        </w:rPr>
      </w:pPr>
      <w:r w:rsidRPr="000965BB">
        <w:rPr>
          <w:rFonts w:ascii="Verdana" w:hAnsi="Verdana" w:cstheme="minorBidi"/>
          <w:sz w:val="24"/>
          <w:szCs w:val="24"/>
        </w:rPr>
        <w:t>It is clear that the Association has taken title of the unit. Generally, it is clear that the Board can dispose of the property.</w:t>
      </w:r>
    </w:p>
    <w:p w:rsidR="000965BB" w:rsidRPr="000965BB" w:rsidRDefault="000965BB" w:rsidP="000965BB">
      <w:pPr>
        <w:spacing w:line="276" w:lineRule="auto"/>
        <w:rPr>
          <w:rFonts w:ascii="Verdana" w:hAnsi="Verdana" w:cstheme="minorBidi"/>
          <w:sz w:val="24"/>
          <w:szCs w:val="24"/>
        </w:rPr>
      </w:pPr>
      <w:r w:rsidRPr="000965BB">
        <w:rPr>
          <w:rFonts w:ascii="Verdana" w:hAnsi="Verdana" w:cstheme="minorBidi"/>
          <w:sz w:val="24"/>
          <w:szCs w:val="24"/>
        </w:rPr>
        <w:t>The loan cannot be recorded on the Association’s financial statements because the Association is not obligated to pay those loans.</w:t>
      </w:r>
    </w:p>
    <w:p w:rsidR="000965BB" w:rsidRPr="000965BB" w:rsidRDefault="000965BB" w:rsidP="000965BB">
      <w:pPr>
        <w:spacing w:line="276" w:lineRule="auto"/>
        <w:rPr>
          <w:rFonts w:ascii="Verdana" w:hAnsi="Verdana" w:cstheme="minorBidi"/>
          <w:sz w:val="24"/>
          <w:szCs w:val="24"/>
        </w:rPr>
      </w:pPr>
    </w:p>
    <w:p w:rsidR="000965BB" w:rsidRPr="000965BB" w:rsidRDefault="000965BB" w:rsidP="000965BB">
      <w:pPr>
        <w:spacing w:line="276" w:lineRule="auto"/>
        <w:rPr>
          <w:rFonts w:ascii="Verdana" w:hAnsi="Verdana" w:cstheme="minorBidi"/>
          <w:sz w:val="24"/>
          <w:szCs w:val="24"/>
        </w:rPr>
      </w:pPr>
      <w:r w:rsidRPr="000965BB">
        <w:rPr>
          <w:rFonts w:ascii="Verdana" w:hAnsi="Verdana" w:cstheme="minorBidi"/>
          <w:sz w:val="24"/>
          <w:szCs w:val="24"/>
        </w:rPr>
        <w:t>Some guidance indicates that the Fair Value (less costs) should be recorded at the time of foreclosure and a gain recorded between that value and the value of delinquent assessments. However, that guidance does not seem to consider impairment of the asset.</w:t>
      </w:r>
    </w:p>
    <w:p w:rsidR="000965BB" w:rsidRPr="000965BB" w:rsidRDefault="000965BB" w:rsidP="000965BB">
      <w:pPr>
        <w:spacing w:line="276" w:lineRule="auto"/>
        <w:rPr>
          <w:rFonts w:ascii="Verdana" w:hAnsi="Verdana" w:cstheme="minorBidi"/>
          <w:sz w:val="24"/>
          <w:szCs w:val="24"/>
        </w:rPr>
      </w:pPr>
    </w:p>
    <w:p w:rsidR="000965BB" w:rsidRPr="000965BB" w:rsidRDefault="000965BB" w:rsidP="000965BB">
      <w:pPr>
        <w:spacing w:line="276" w:lineRule="auto"/>
        <w:rPr>
          <w:rFonts w:ascii="Verdana" w:hAnsi="Verdana" w:cstheme="minorBidi"/>
          <w:sz w:val="24"/>
          <w:szCs w:val="24"/>
        </w:rPr>
      </w:pPr>
      <w:r w:rsidRPr="000965BB">
        <w:rPr>
          <w:rFonts w:asciiTheme="minorHAnsi" w:hAnsiTheme="minorHAnsi" w:cstheme="minorBidi"/>
          <w:noProof/>
        </w:rPr>
        <w:drawing>
          <wp:inline distT="0" distB="0" distL="0" distR="0" wp14:anchorId="7EFE2B49" wp14:editId="77CF8F6B">
            <wp:extent cx="5943600" cy="549275"/>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549275"/>
                    </a:xfrm>
                    <a:prstGeom prst="rect">
                      <a:avLst/>
                    </a:prstGeom>
                  </pic:spPr>
                </pic:pic>
              </a:graphicData>
            </a:graphic>
          </wp:inline>
        </w:drawing>
      </w:r>
    </w:p>
    <w:p w:rsidR="000965BB" w:rsidRPr="000965BB" w:rsidRDefault="000965BB" w:rsidP="000965BB">
      <w:pPr>
        <w:spacing w:line="276" w:lineRule="auto"/>
        <w:rPr>
          <w:rFonts w:ascii="Verdana" w:hAnsi="Verdana" w:cstheme="minorBidi"/>
          <w:sz w:val="24"/>
          <w:szCs w:val="24"/>
        </w:rPr>
      </w:pPr>
    </w:p>
    <w:p w:rsidR="000965BB" w:rsidRPr="000965BB" w:rsidRDefault="000965BB" w:rsidP="000965BB">
      <w:pPr>
        <w:spacing w:line="276" w:lineRule="auto"/>
        <w:rPr>
          <w:rFonts w:ascii="Verdana" w:hAnsi="Verdana" w:cstheme="minorBidi"/>
          <w:sz w:val="24"/>
          <w:szCs w:val="24"/>
        </w:rPr>
      </w:pPr>
      <w:r w:rsidRPr="000965BB">
        <w:rPr>
          <w:rFonts w:ascii="Verdana" w:hAnsi="Verdana" w:cstheme="minorBidi"/>
          <w:sz w:val="24"/>
          <w:szCs w:val="24"/>
        </w:rPr>
        <w:t xml:space="preserve">We are to test an asset for recoverability by comparing its estimated future cash flows with its carrying value. The asset is not recoverable when the future cash flows are less than the carrying amount. The estimated cash flows must include future flows directly associated with the use of the unit and eventual disposal of the asset. </w:t>
      </w:r>
    </w:p>
    <w:p w:rsidR="000965BB" w:rsidRPr="000965BB" w:rsidRDefault="000965BB" w:rsidP="000965BB">
      <w:pPr>
        <w:spacing w:line="276" w:lineRule="auto"/>
        <w:rPr>
          <w:rFonts w:ascii="Verdana" w:hAnsi="Verdana" w:cstheme="minorBidi"/>
          <w:sz w:val="24"/>
          <w:szCs w:val="24"/>
        </w:rPr>
      </w:pPr>
    </w:p>
    <w:p w:rsidR="000965BB" w:rsidRPr="000965BB" w:rsidRDefault="000965BB" w:rsidP="000965BB">
      <w:pPr>
        <w:spacing w:line="276" w:lineRule="auto"/>
        <w:rPr>
          <w:rFonts w:ascii="Verdana" w:hAnsi="Verdana" w:cstheme="minorBidi"/>
          <w:sz w:val="24"/>
          <w:szCs w:val="24"/>
        </w:rPr>
      </w:pPr>
      <w:r w:rsidRPr="000965BB">
        <w:rPr>
          <w:rFonts w:asciiTheme="minorHAnsi" w:hAnsiTheme="minorHAnsi" w:cstheme="minorBidi"/>
          <w:noProof/>
        </w:rPr>
        <w:drawing>
          <wp:inline distT="0" distB="0" distL="0" distR="0" wp14:anchorId="70BDFE78" wp14:editId="43D83283">
            <wp:extent cx="5943600" cy="5181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518160"/>
                    </a:xfrm>
                    <a:prstGeom prst="rect">
                      <a:avLst/>
                    </a:prstGeom>
                  </pic:spPr>
                </pic:pic>
              </a:graphicData>
            </a:graphic>
          </wp:inline>
        </w:drawing>
      </w:r>
    </w:p>
    <w:p w:rsidR="000965BB" w:rsidRPr="000965BB" w:rsidRDefault="000965BB" w:rsidP="000965BB">
      <w:pPr>
        <w:spacing w:after="200" w:line="276" w:lineRule="auto"/>
        <w:rPr>
          <w:rFonts w:ascii="Verdana" w:hAnsi="Verdana" w:cstheme="minorBidi"/>
          <w:sz w:val="24"/>
          <w:szCs w:val="24"/>
        </w:rPr>
      </w:pPr>
    </w:p>
    <w:p w:rsidR="000965BB" w:rsidRPr="000965BB" w:rsidRDefault="000965BB" w:rsidP="000965BB">
      <w:pPr>
        <w:spacing w:after="200" w:line="276" w:lineRule="auto"/>
        <w:rPr>
          <w:rFonts w:ascii="Verdana" w:hAnsi="Verdana" w:cstheme="minorBidi"/>
          <w:sz w:val="24"/>
          <w:szCs w:val="24"/>
        </w:rPr>
      </w:pPr>
      <w:r w:rsidRPr="000965BB">
        <w:rPr>
          <w:rFonts w:ascii="Verdana" w:hAnsi="Verdana" w:cstheme="minorBidi"/>
          <w:b/>
          <w:sz w:val="24"/>
          <w:szCs w:val="24"/>
          <w:u w:val="single"/>
        </w:rPr>
        <w:t>Thus, it is my assertion that the carrying value as adjusted for impairment is usually zero</w:t>
      </w:r>
      <w:r w:rsidRPr="000965BB">
        <w:rPr>
          <w:rFonts w:ascii="Verdana" w:hAnsi="Verdana" w:cstheme="minorBidi"/>
          <w:sz w:val="24"/>
          <w:szCs w:val="24"/>
        </w:rPr>
        <w:t xml:space="preserve">. Some believe that the amount of the receivable should be the value of the asset. This would be true if there was a probability of collection of that receivable. Otherwise, it seems to me that receivable would require an allowance for bad debt. </w:t>
      </w:r>
      <w:r w:rsidRPr="000965BB">
        <w:rPr>
          <w:rFonts w:ascii="Verdana" w:hAnsi="Verdana" w:cstheme="minorBidi"/>
          <w:b/>
          <w:i/>
          <w:sz w:val="24"/>
          <w:szCs w:val="24"/>
        </w:rPr>
        <w:t>Often the client wants to keep the asset on the books showing the receivable balance and any other costs. That seems reasonable to me; however, I also may set up an allowance to offset that balance.</w:t>
      </w:r>
    </w:p>
    <w:p w:rsidR="000965BB" w:rsidRPr="000965BB" w:rsidRDefault="000965BB" w:rsidP="000965BB">
      <w:pPr>
        <w:spacing w:after="200" w:line="276" w:lineRule="auto"/>
        <w:rPr>
          <w:rFonts w:ascii="Verdana" w:hAnsi="Verdana" w:cstheme="minorBidi"/>
          <w:b/>
          <w:sz w:val="32"/>
          <w:szCs w:val="32"/>
        </w:rPr>
      </w:pPr>
    </w:p>
    <w:p w:rsidR="000965BB" w:rsidRPr="000965BB" w:rsidRDefault="000965BB" w:rsidP="000965BB">
      <w:pPr>
        <w:spacing w:after="200" w:line="276" w:lineRule="auto"/>
        <w:rPr>
          <w:rFonts w:ascii="Verdana" w:hAnsi="Verdana" w:cstheme="minorBidi"/>
          <w:b/>
          <w:sz w:val="32"/>
          <w:szCs w:val="32"/>
        </w:rPr>
      </w:pPr>
      <w:r w:rsidRPr="000965BB">
        <w:rPr>
          <w:rFonts w:ascii="Verdana" w:hAnsi="Verdana" w:cstheme="minorBidi"/>
          <w:b/>
          <w:sz w:val="32"/>
          <w:szCs w:val="32"/>
        </w:rPr>
        <w:lastRenderedPageBreak/>
        <w:t>Disclosures</w:t>
      </w:r>
    </w:p>
    <w:p w:rsidR="000965BB" w:rsidRPr="000965BB" w:rsidRDefault="000965BB" w:rsidP="000965BB">
      <w:pPr>
        <w:spacing w:after="200" w:line="276" w:lineRule="auto"/>
        <w:rPr>
          <w:rFonts w:ascii="Verdana" w:hAnsi="Verdana" w:cstheme="minorBidi"/>
          <w:sz w:val="24"/>
          <w:szCs w:val="24"/>
        </w:rPr>
      </w:pPr>
      <w:r w:rsidRPr="000965BB">
        <w:rPr>
          <w:rFonts w:ascii="Verdana" w:hAnsi="Verdana" w:cstheme="minorBidi"/>
          <w:sz w:val="24"/>
          <w:szCs w:val="24"/>
        </w:rPr>
        <w:t>Sample Disclosures</w:t>
      </w:r>
      <w:r w:rsidR="001F3CF6">
        <w:rPr>
          <w:rFonts w:ascii="Verdana" w:hAnsi="Verdana" w:cstheme="minorBidi"/>
          <w:sz w:val="24"/>
          <w:szCs w:val="24"/>
        </w:rPr>
        <w:t xml:space="preserve"> </w:t>
      </w:r>
      <w:r w:rsidRPr="000965BB">
        <w:rPr>
          <w:rFonts w:ascii="Verdana" w:hAnsi="Verdana" w:cstheme="minorBidi"/>
          <w:sz w:val="24"/>
          <w:szCs w:val="24"/>
        </w:rPr>
        <w:t>(Specific to Washington Law)</w:t>
      </w:r>
    </w:p>
    <w:p w:rsidR="000965BB" w:rsidRPr="000965BB" w:rsidRDefault="000965BB" w:rsidP="000965BB">
      <w:pPr>
        <w:spacing w:after="200" w:line="276" w:lineRule="auto"/>
        <w:rPr>
          <w:rFonts w:ascii="Verdana" w:hAnsi="Verdana" w:cstheme="minorBidi"/>
          <w:i/>
        </w:rPr>
      </w:pPr>
      <w:r w:rsidRPr="000965BB">
        <w:rPr>
          <w:rFonts w:ascii="Verdana" w:hAnsi="Verdana" w:cstheme="minorBidi"/>
          <w:i/>
        </w:rPr>
        <w:t>The Association obtained title to Unit 101 on February 2, 2011 in a Sheriff’s Sale (judicial foreclosure) for the amount of the past due assessments and other costs. While the Association does have title to the unit, the original owner has a one-year redemption period to reclaim the property for the amount paid by the Association. In addition, the current mortgage on the unit exceeds the estimated fair market value of the unit. Thus, management has determined that the asset has no value and it has not been included on the financial statements of the Association. The Association has no legal responsibility with regards to the mortgage holder except what may be required under the law if rents are collected as the Association did not assume the loan. The Board has obtained legal counsel for advice about future actions with regards to this property. No outcome can be determined at this time.</w:t>
      </w:r>
    </w:p>
    <w:p w:rsidR="000965BB" w:rsidRPr="000965BB" w:rsidRDefault="000965BB" w:rsidP="000965BB">
      <w:pPr>
        <w:spacing w:after="200" w:line="276" w:lineRule="auto"/>
        <w:rPr>
          <w:rFonts w:ascii="Verdana" w:hAnsi="Verdana" w:cstheme="minorBidi"/>
          <w:i/>
        </w:rPr>
      </w:pPr>
      <w:r w:rsidRPr="000965BB">
        <w:rPr>
          <w:rFonts w:ascii="Verdana" w:hAnsi="Verdana" w:cstheme="minorBidi"/>
          <w:i/>
        </w:rPr>
        <w:t xml:space="preserve">The Association foreclosed on a unit December 10, 2010. The property is subject to a mortgage that exceeds the fair market value of the property. The future cash flows from the eventual disposal of this unit will not result in any monies due to the Association except for the six months of assessments as allowed under Washington Law. Thus, the asset is impaired and the carrying value on the books of the Association is zero. </w:t>
      </w:r>
    </w:p>
    <w:p w:rsidR="000965BB" w:rsidRPr="000965BB" w:rsidRDefault="001F3CF6" w:rsidP="000965BB">
      <w:pPr>
        <w:spacing w:after="200" w:line="276" w:lineRule="auto"/>
        <w:rPr>
          <w:rFonts w:ascii="Verdana" w:hAnsi="Verdana" w:cstheme="minorBidi"/>
          <w:sz w:val="24"/>
          <w:szCs w:val="24"/>
        </w:rPr>
      </w:pPr>
      <w:r>
        <w:rPr>
          <w:rFonts w:ascii="Verdana" w:hAnsi="Verdana" w:cstheme="minorBidi"/>
          <w:sz w:val="24"/>
          <w:szCs w:val="24"/>
        </w:rPr>
        <w:t>************************************</w:t>
      </w:r>
    </w:p>
    <w:p w:rsidR="000965BB" w:rsidRPr="000965BB" w:rsidRDefault="000965BB" w:rsidP="000965BB">
      <w:pPr>
        <w:spacing w:after="200" w:line="276" w:lineRule="auto"/>
        <w:rPr>
          <w:rFonts w:ascii="Verdana" w:hAnsi="Verdana" w:cstheme="minorBidi"/>
          <w:sz w:val="24"/>
          <w:szCs w:val="24"/>
        </w:rPr>
      </w:pPr>
      <w:r w:rsidRPr="000965BB">
        <w:rPr>
          <w:rFonts w:ascii="Verdana" w:hAnsi="Verdana" w:cstheme="minorBidi"/>
          <w:b/>
          <w:sz w:val="32"/>
          <w:szCs w:val="32"/>
        </w:rPr>
        <w:t>Audit Procedures and Checklists</w:t>
      </w:r>
    </w:p>
    <w:p w:rsidR="000965BB" w:rsidRPr="000965BB" w:rsidRDefault="000965BB" w:rsidP="000965BB">
      <w:pPr>
        <w:numPr>
          <w:ilvl w:val="0"/>
          <w:numId w:val="6"/>
        </w:numPr>
        <w:spacing w:after="200" w:line="276" w:lineRule="auto"/>
        <w:contextualSpacing/>
        <w:rPr>
          <w:rFonts w:ascii="Verdana" w:hAnsi="Verdana" w:cstheme="minorBidi"/>
          <w:sz w:val="24"/>
          <w:szCs w:val="24"/>
        </w:rPr>
      </w:pPr>
      <w:r w:rsidRPr="000965BB">
        <w:rPr>
          <w:rFonts w:ascii="Verdana" w:hAnsi="Verdana" w:cstheme="minorBidi"/>
          <w:sz w:val="24"/>
          <w:szCs w:val="24"/>
        </w:rPr>
        <w:t>Obtain sale or escrow document (some sort of proof of sale) when unit was obtained</w:t>
      </w:r>
    </w:p>
    <w:p w:rsidR="000965BB" w:rsidRPr="000965BB" w:rsidRDefault="000965BB" w:rsidP="000965BB">
      <w:pPr>
        <w:numPr>
          <w:ilvl w:val="0"/>
          <w:numId w:val="6"/>
        </w:numPr>
        <w:spacing w:after="200" w:line="276" w:lineRule="auto"/>
        <w:contextualSpacing/>
        <w:rPr>
          <w:rFonts w:ascii="Verdana" w:hAnsi="Verdana" w:cstheme="minorBidi"/>
          <w:sz w:val="24"/>
          <w:szCs w:val="24"/>
        </w:rPr>
      </w:pPr>
      <w:r w:rsidRPr="000965BB">
        <w:rPr>
          <w:rFonts w:ascii="Verdana" w:hAnsi="Verdana" w:cstheme="minorBidi"/>
          <w:sz w:val="24"/>
          <w:szCs w:val="24"/>
        </w:rPr>
        <w:t>Verify receipt of any monies received</w:t>
      </w:r>
    </w:p>
    <w:p w:rsidR="000965BB" w:rsidRPr="000965BB" w:rsidRDefault="000965BB" w:rsidP="000965BB">
      <w:pPr>
        <w:numPr>
          <w:ilvl w:val="0"/>
          <w:numId w:val="6"/>
        </w:numPr>
        <w:spacing w:after="200" w:line="276" w:lineRule="auto"/>
        <w:contextualSpacing/>
        <w:rPr>
          <w:rFonts w:ascii="Verdana" w:hAnsi="Verdana" w:cstheme="minorBidi"/>
          <w:sz w:val="24"/>
          <w:szCs w:val="24"/>
        </w:rPr>
      </w:pPr>
      <w:r w:rsidRPr="000965BB">
        <w:rPr>
          <w:rFonts w:ascii="Verdana" w:hAnsi="Verdana" w:cstheme="minorBidi"/>
          <w:sz w:val="24"/>
          <w:szCs w:val="24"/>
        </w:rPr>
        <w:t>Inquire as to any redemption period</w:t>
      </w:r>
    </w:p>
    <w:p w:rsidR="000965BB" w:rsidRPr="000965BB" w:rsidRDefault="000965BB" w:rsidP="000965BB">
      <w:pPr>
        <w:numPr>
          <w:ilvl w:val="0"/>
          <w:numId w:val="6"/>
        </w:numPr>
        <w:spacing w:after="200" w:line="276" w:lineRule="auto"/>
        <w:contextualSpacing/>
        <w:rPr>
          <w:rFonts w:ascii="Verdana" w:hAnsi="Verdana" w:cstheme="minorBidi"/>
          <w:sz w:val="24"/>
          <w:szCs w:val="24"/>
        </w:rPr>
      </w:pPr>
      <w:r w:rsidRPr="000965BB">
        <w:rPr>
          <w:rFonts w:ascii="Verdana" w:hAnsi="Verdana" w:cstheme="minorBidi"/>
          <w:sz w:val="24"/>
          <w:szCs w:val="24"/>
        </w:rPr>
        <w:t>Inquire as to whether there has been any correspondence from the bank/mortgage company</w:t>
      </w:r>
    </w:p>
    <w:p w:rsidR="000965BB" w:rsidRPr="000965BB" w:rsidRDefault="000965BB" w:rsidP="000965BB">
      <w:pPr>
        <w:numPr>
          <w:ilvl w:val="0"/>
          <w:numId w:val="6"/>
        </w:numPr>
        <w:spacing w:after="200" w:line="276" w:lineRule="auto"/>
        <w:contextualSpacing/>
        <w:rPr>
          <w:rFonts w:ascii="Verdana" w:hAnsi="Verdana" w:cstheme="minorBidi"/>
          <w:sz w:val="24"/>
          <w:szCs w:val="24"/>
        </w:rPr>
      </w:pPr>
      <w:r w:rsidRPr="000965BB">
        <w:rPr>
          <w:rFonts w:ascii="Verdana" w:hAnsi="Verdana" w:cstheme="minorBidi"/>
          <w:sz w:val="24"/>
          <w:szCs w:val="24"/>
        </w:rPr>
        <w:t>Record outstanding receivable on foreclosed unit and any allowance for bad debts</w:t>
      </w:r>
    </w:p>
    <w:p w:rsidR="000965BB" w:rsidRPr="000965BB" w:rsidRDefault="000965BB" w:rsidP="000965BB">
      <w:pPr>
        <w:numPr>
          <w:ilvl w:val="0"/>
          <w:numId w:val="6"/>
        </w:numPr>
        <w:spacing w:after="200" w:line="276" w:lineRule="auto"/>
        <w:contextualSpacing/>
        <w:rPr>
          <w:rFonts w:ascii="Verdana" w:hAnsi="Verdana" w:cstheme="minorBidi"/>
          <w:sz w:val="24"/>
          <w:szCs w:val="24"/>
        </w:rPr>
      </w:pPr>
      <w:r w:rsidRPr="000965BB">
        <w:rPr>
          <w:rFonts w:ascii="Verdana" w:hAnsi="Verdana" w:cstheme="minorBidi"/>
          <w:sz w:val="24"/>
          <w:szCs w:val="24"/>
        </w:rPr>
        <w:t>Determine if the asset is impaired and whether there is any future cash flow value to the Association</w:t>
      </w:r>
    </w:p>
    <w:p w:rsidR="000965BB" w:rsidRPr="000965BB" w:rsidRDefault="000965BB" w:rsidP="000965BB">
      <w:pPr>
        <w:numPr>
          <w:ilvl w:val="0"/>
          <w:numId w:val="6"/>
        </w:numPr>
        <w:spacing w:after="200" w:line="276" w:lineRule="auto"/>
        <w:contextualSpacing/>
        <w:rPr>
          <w:rFonts w:ascii="Verdana" w:hAnsi="Verdana" w:cstheme="minorBidi"/>
          <w:sz w:val="24"/>
          <w:szCs w:val="24"/>
        </w:rPr>
      </w:pPr>
      <w:r w:rsidRPr="000965BB">
        <w:rPr>
          <w:rFonts w:ascii="Verdana" w:hAnsi="Verdana" w:cstheme="minorBidi"/>
          <w:sz w:val="24"/>
          <w:szCs w:val="24"/>
        </w:rPr>
        <w:t>Inquire of Association as to whether there was a legal opinion on the matter</w:t>
      </w:r>
    </w:p>
    <w:p w:rsidR="000965BB" w:rsidRPr="000965BB" w:rsidRDefault="000965BB" w:rsidP="000965BB">
      <w:pPr>
        <w:numPr>
          <w:ilvl w:val="0"/>
          <w:numId w:val="6"/>
        </w:numPr>
        <w:spacing w:after="200" w:line="276" w:lineRule="auto"/>
        <w:contextualSpacing/>
        <w:rPr>
          <w:rFonts w:ascii="Verdana" w:hAnsi="Verdana" w:cstheme="minorBidi"/>
          <w:sz w:val="24"/>
          <w:szCs w:val="24"/>
        </w:rPr>
      </w:pPr>
      <w:r w:rsidRPr="000965BB">
        <w:rPr>
          <w:rFonts w:ascii="Verdana" w:hAnsi="Verdana" w:cstheme="minorBidi"/>
          <w:sz w:val="24"/>
          <w:szCs w:val="24"/>
        </w:rPr>
        <w:t>Inquire as to the Association’s plans for the unit</w:t>
      </w:r>
    </w:p>
    <w:p w:rsidR="000965BB" w:rsidRPr="000965BB" w:rsidRDefault="000965BB" w:rsidP="000965BB">
      <w:pPr>
        <w:numPr>
          <w:ilvl w:val="1"/>
          <w:numId w:val="6"/>
        </w:numPr>
        <w:spacing w:after="200" w:line="276" w:lineRule="auto"/>
        <w:contextualSpacing/>
        <w:rPr>
          <w:rFonts w:ascii="Verdana" w:hAnsi="Verdana" w:cstheme="minorBidi"/>
          <w:sz w:val="24"/>
          <w:szCs w:val="24"/>
        </w:rPr>
      </w:pPr>
      <w:r w:rsidRPr="000965BB">
        <w:rPr>
          <w:rFonts w:ascii="Verdana" w:hAnsi="Verdana" w:cstheme="minorBidi"/>
          <w:sz w:val="24"/>
          <w:szCs w:val="24"/>
        </w:rPr>
        <w:t>If Rental</w:t>
      </w:r>
    </w:p>
    <w:p w:rsidR="000965BB" w:rsidRPr="000965BB" w:rsidRDefault="000965BB" w:rsidP="000965BB">
      <w:pPr>
        <w:numPr>
          <w:ilvl w:val="2"/>
          <w:numId w:val="6"/>
        </w:numPr>
        <w:spacing w:after="200" w:line="276" w:lineRule="auto"/>
        <w:contextualSpacing/>
        <w:rPr>
          <w:rFonts w:ascii="Verdana" w:hAnsi="Verdana" w:cstheme="minorBidi"/>
          <w:sz w:val="24"/>
          <w:szCs w:val="24"/>
        </w:rPr>
      </w:pPr>
      <w:r w:rsidRPr="000965BB">
        <w:rPr>
          <w:rFonts w:ascii="Verdana" w:hAnsi="Verdana" w:cstheme="minorBidi"/>
          <w:sz w:val="24"/>
          <w:szCs w:val="24"/>
        </w:rPr>
        <w:t>Is there a legal opinion on this?</w:t>
      </w:r>
    </w:p>
    <w:p w:rsidR="000965BB" w:rsidRPr="000965BB" w:rsidRDefault="000965BB" w:rsidP="000965BB">
      <w:pPr>
        <w:numPr>
          <w:ilvl w:val="2"/>
          <w:numId w:val="6"/>
        </w:numPr>
        <w:spacing w:after="200" w:line="276" w:lineRule="auto"/>
        <w:contextualSpacing/>
        <w:rPr>
          <w:rFonts w:ascii="Verdana" w:hAnsi="Verdana" w:cstheme="minorBidi"/>
          <w:sz w:val="24"/>
          <w:szCs w:val="24"/>
        </w:rPr>
      </w:pPr>
      <w:r w:rsidRPr="000965BB">
        <w:rPr>
          <w:rFonts w:ascii="Verdana" w:hAnsi="Verdana" w:cstheme="minorBidi"/>
          <w:sz w:val="24"/>
          <w:szCs w:val="24"/>
        </w:rPr>
        <w:t>Has the Association obtained the proper insurances?</w:t>
      </w:r>
    </w:p>
    <w:p w:rsidR="000965BB" w:rsidRPr="000965BB" w:rsidRDefault="000965BB" w:rsidP="000965BB">
      <w:pPr>
        <w:numPr>
          <w:ilvl w:val="2"/>
          <w:numId w:val="6"/>
        </w:numPr>
        <w:spacing w:after="200" w:line="276" w:lineRule="auto"/>
        <w:contextualSpacing/>
        <w:rPr>
          <w:rFonts w:ascii="Verdana" w:hAnsi="Verdana" w:cstheme="minorBidi"/>
          <w:sz w:val="24"/>
          <w:szCs w:val="24"/>
        </w:rPr>
      </w:pPr>
      <w:r w:rsidRPr="000965BB">
        <w:rPr>
          <w:rFonts w:ascii="Verdana" w:hAnsi="Verdana" w:cstheme="minorBidi"/>
          <w:sz w:val="24"/>
          <w:szCs w:val="24"/>
        </w:rPr>
        <w:t>Has the Association captured the Rental Income and Expenses in separate account categories?</w:t>
      </w:r>
    </w:p>
    <w:p w:rsidR="000965BB" w:rsidRPr="000965BB" w:rsidRDefault="000965BB" w:rsidP="000965BB">
      <w:pPr>
        <w:numPr>
          <w:ilvl w:val="0"/>
          <w:numId w:val="6"/>
        </w:numPr>
        <w:spacing w:after="200" w:line="276" w:lineRule="auto"/>
        <w:contextualSpacing/>
        <w:rPr>
          <w:rFonts w:ascii="Verdana" w:hAnsi="Verdana" w:cstheme="minorBidi"/>
          <w:sz w:val="24"/>
          <w:szCs w:val="24"/>
        </w:rPr>
      </w:pPr>
      <w:r w:rsidRPr="000965BB">
        <w:rPr>
          <w:rFonts w:ascii="Verdana" w:hAnsi="Verdana" w:cstheme="minorBidi"/>
          <w:sz w:val="24"/>
          <w:szCs w:val="24"/>
        </w:rPr>
        <w:t>Determine if unit was sold by the end of the year or by the audit report date.</w:t>
      </w:r>
    </w:p>
    <w:p w:rsidR="000965BB" w:rsidRPr="000965BB" w:rsidRDefault="000965BB" w:rsidP="000965BB">
      <w:pPr>
        <w:numPr>
          <w:ilvl w:val="1"/>
          <w:numId w:val="6"/>
        </w:numPr>
        <w:spacing w:after="200" w:line="276" w:lineRule="auto"/>
        <w:contextualSpacing/>
        <w:rPr>
          <w:rFonts w:ascii="Verdana" w:hAnsi="Verdana" w:cstheme="minorBidi"/>
          <w:sz w:val="24"/>
          <w:szCs w:val="24"/>
        </w:rPr>
      </w:pPr>
      <w:r w:rsidRPr="000965BB">
        <w:rPr>
          <w:rFonts w:ascii="Verdana" w:hAnsi="Verdana" w:cstheme="minorBidi"/>
          <w:sz w:val="24"/>
          <w:szCs w:val="24"/>
        </w:rPr>
        <w:t>If so, compute gain/loss – if any</w:t>
      </w:r>
    </w:p>
    <w:p w:rsidR="000965BB" w:rsidRPr="000965BB" w:rsidRDefault="000965BB" w:rsidP="000965BB">
      <w:pPr>
        <w:numPr>
          <w:ilvl w:val="1"/>
          <w:numId w:val="6"/>
        </w:numPr>
        <w:spacing w:after="200" w:line="276" w:lineRule="auto"/>
        <w:contextualSpacing/>
        <w:rPr>
          <w:rFonts w:ascii="Verdana" w:hAnsi="Verdana" w:cstheme="minorBidi"/>
          <w:sz w:val="24"/>
          <w:szCs w:val="24"/>
        </w:rPr>
      </w:pPr>
      <w:r w:rsidRPr="000965BB">
        <w:rPr>
          <w:rFonts w:ascii="Verdana" w:hAnsi="Verdana" w:cstheme="minorBidi"/>
          <w:sz w:val="24"/>
          <w:szCs w:val="24"/>
        </w:rPr>
        <w:t>Disclose sale as current or subsequent event</w:t>
      </w:r>
    </w:p>
    <w:p w:rsidR="000965BB" w:rsidRPr="00D35CFB" w:rsidRDefault="00F95593" w:rsidP="00962F82">
      <w:pPr>
        <w:rPr>
          <w:b/>
          <w:sz w:val="32"/>
          <w:szCs w:val="32"/>
        </w:rPr>
      </w:pPr>
      <w:r w:rsidRPr="00D35CFB">
        <w:rPr>
          <w:b/>
          <w:sz w:val="32"/>
          <w:szCs w:val="32"/>
        </w:rPr>
        <w:lastRenderedPageBreak/>
        <w:t>OTHER INCOME – MOVE IN/OUT FEES, GUEST SUITE USAGE, TRANSFER FEES)</w:t>
      </w:r>
    </w:p>
    <w:p w:rsidR="00F95593" w:rsidRDefault="00F95593" w:rsidP="00962F82">
      <w:pPr>
        <w:rPr>
          <w:sz w:val="24"/>
          <w:szCs w:val="24"/>
        </w:rPr>
      </w:pPr>
    </w:p>
    <w:p w:rsidR="00F95593" w:rsidRPr="00BC7D6E" w:rsidRDefault="00F95593" w:rsidP="00962F82">
      <w:pPr>
        <w:rPr>
          <w:sz w:val="28"/>
          <w:szCs w:val="28"/>
        </w:rPr>
      </w:pPr>
      <w:r w:rsidRPr="00BC7D6E">
        <w:rPr>
          <w:sz w:val="28"/>
          <w:szCs w:val="28"/>
        </w:rPr>
        <w:t xml:space="preserve">We are looking for </w:t>
      </w:r>
      <w:r w:rsidRPr="00BC7D6E">
        <w:rPr>
          <w:b/>
          <w:i/>
          <w:sz w:val="28"/>
          <w:szCs w:val="28"/>
          <w:u w:val="single"/>
        </w:rPr>
        <w:t>completeness</w:t>
      </w:r>
      <w:r w:rsidRPr="00BC7D6E">
        <w:rPr>
          <w:sz w:val="28"/>
          <w:szCs w:val="28"/>
        </w:rPr>
        <w:t xml:space="preserve">…how do you really know that you have captured </w:t>
      </w:r>
      <w:r w:rsidRPr="00BC7D6E">
        <w:rPr>
          <w:b/>
          <w:i/>
          <w:sz w:val="28"/>
          <w:szCs w:val="28"/>
          <w:u w:val="single"/>
        </w:rPr>
        <w:t>all</w:t>
      </w:r>
      <w:r w:rsidRPr="00BC7D6E">
        <w:rPr>
          <w:sz w:val="28"/>
          <w:szCs w:val="28"/>
        </w:rPr>
        <w:t xml:space="preserve"> of the income?? Think of the various ways that the money either might not be collected or might not be</w:t>
      </w:r>
      <w:r w:rsidR="00596C34">
        <w:rPr>
          <w:sz w:val="28"/>
          <w:szCs w:val="28"/>
        </w:rPr>
        <w:t xml:space="preserve"> transferred to the Association</w:t>
      </w:r>
      <w:r w:rsidR="00BC7D6E">
        <w:rPr>
          <w:sz w:val="28"/>
          <w:szCs w:val="28"/>
        </w:rPr>
        <w:t xml:space="preserve"> (MATERIAL dollar amounts)</w:t>
      </w:r>
      <w:r w:rsidR="00596C34">
        <w:rPr>
          <w:sz w:val="28"/>
          <w:szCs w:val="28"/>
        </w:rPr>
        <w:t xml:space="preserve"> ~</w:t>
      </w:r>
      <w:r w:rsidR="00064EE7">
        <w:rPr>
          <w:sz w:val="28"/>
          <w:szCs w:val="28"/>
        </w:rPr>
        <w:t xml:space="preserve"> Seriously… take some time and think of everything that COULD go wrong with the association you manage.</w:t>
      </w:r>
    </w:p>
    <w:p w:rsidR="00F95593" w:rsidRDefault="00F95593" w:rsidP="00962F82">
      <w:pPr>
        <w:rPr>
          <w:sz w:val="28"/>
          <w:szCs w:val="28"/>
        </w:rPr>
      </w:pPr>
    </w:p>
    <w:p w:rsidR="00064EE7" w:rsidRPr="00BC7D6E" w:rsidRDefault="00064EE7" w:rsidP="00962F82">
      <w:pPr>
        <w:rPr>
          <w:sz w:val="28"/>
          <w:szCs w:val="28"/>
        </w:rPr>
      </w:pPr>
    </w:p>
    <w:p w:rsidR="00F95593" w:rsidRPr="00BC7D6E" w:rsidRDefault="00F95593" w:rsidP="00962F82">
      <w:pPr>
        <w:rPr>
          <w:sz w:val="28"/>
          <w:szCs w:val="28"/>
        </w:rPr>
      </w:pPr>
      <w:r w:rsidRPr="00BC7D6E">
        <w:rPr>
          <w:sz w:val="28"/>
          <w:szCs w:val="28"/>
        </w:rPr>
        <w:t>What does NOT work:</w:t>
      </w:r>
    </w:p>
    <w:p w:rsidR="00F95593" w:rsidRPr="00BC7D6E" w:rsidRDefault="00F95593" w:rsidP="00F95593">
      <w:pPr>
        <w:ind w:left="720"/>
        <w:rPr>
          <w:sz w:val="28"/>
          <w:szCs w:val="28"/>
        </w:rPr>
      </w:pPr>
    </w:p>
    <w:p w:rsidR="00F95593" w:rsidRDefault="00F95593" w:rsidP="00BC7D6E">
      <w:pPr>
        <w:pStyle w:val="ListParagraph"/>
        <w:numPr>
          <w:ilvl w:val="0"/>
          <w:numId w:val="9"/>
        </w:numPr>
        <w:rPr>
          <w:sz w:val="28"/>
          <w:szCs w:val="28"/>
        </w:rPr>
      </w:pPr>
      <w:r w:rsidRPr="00BC7D6E">
        <w:rPr>
          <w:sz w:val="28"/>
          <w:szCs w:val="28"/>
        </w:rPr>
        <w:t>The onsite manager puts events/guest suite usage on the calendar and then sends the calen</w:t>
      </w:r>
      <w:r w:rsidR="00D35CFB">
        <w:rPr>
          <w:sz w:val="28"/>
          <w:szCs w:val="28"/>
        </w:rPr>
        <w:t>dar and the money to accounting</w:t>
      </w:r>
    </w:p>
    <w:p w:rsidR="00BC7D6E" w:rsidRPr="00BC7D6E" w:rsidRDefault="00BC7D6E" w:rsidP="00BC7D6E">
      <w:pPr>
        <w:pStyle w:val="ListParagraph"/>
        <w:rPr>
          <w:sz w:val="28"/>
          <w:szCs w:val="28"/>
        </w:rPr>
      </w:pPr>
    </w:p>
    <w:p w:rsidR="00BC7D6E" w:rsidRDefault="00BC7D6E" w:rsidP="00BC7D6E">
      <w:pPr>
        <w:pStyle w:val="ListParagraph"/>
        <w:numPr>
          <w:ilvl w:val="0"/>
          <w:numId w:val="9"/>
        </w:numPr>
        <w:rPr>
          <w:sz w:val="28"/>
          <w:szCs w:val="28"/>
        </w:rPr>
      </w:pPr>
      <w:r w:rsidRPr="00BC7D6E">
        <w:rPr>
          <w:sz w:val="28"/>
          <w:szCs w:val="28"/>
        </w:rPr>
        <w:t>The concierge makes a list of the guest suite monies collected and send</w:t>
      </w:r>
      <w:r>
        <w:rPr>
          <w:sz w:val="28"/>
          <w:szCs w:val="28"/>
        </w:rPr>
        <w:t>s</w:t>
      </w:r>
      <w:r w:rsidRPr="00BC7D6E">
        <w:rPr>
          <w:sz w:val="28"/>
          <w:szCs w:val="28"/>
        </w:rPr>
        <w:t xml:space="preserve"> the money with the list to accounting at the management </w:t>
      </w:r>
      <w:r w:rsidR="00D35CFB">
        <w:rPr>
          <w:sz w:val="28"/>
          <w:szCs w:val="28"/>
        </w:rPr>
        <w:t>company</w:t>
      </w:r>
    </w:p>
    <w:p w:rsidR="00BC7D6E" w:rsidRPr="00BC7D6E" w:rsidRDefault="00BC7D6E" w:rsidP="00BC7D6E">
      <w:pPr>
        <w:rPr>
          <w:sz w:val="28"/>
          <w:szCs w:val="28"/>
        </w:rPr>
      </w:pPr>
    </w:p>
    <w:p w:rsidR="00BC7D6E" w:rsidRPr="00BC7D6E" w:rsidRDefault="00ED35BF" w:rsidP="00BC7D6E">
      <w:pPr>
        <w:pStyle w:val="ListParagraph"/>
        <w:numPr>
          <w:ilvl w:val="0"/>
          <w:numId w:val="9"/>
        </w:numPr>
        <w:rPr>
          <w:sz w:val="28"/>
          <w:szCs w:val="28"/>
        </w:rPr>
      </w:pPr>
      <w:r>
        <w:rPr>
          <w:sz w:val="28"/>
          <w:szCs w:val="28"/>
        </w:rPr>
        <w:t xml:space="preserve">The Association deposits only what the escrow company sends to them </w:t>
      </w:r>
    </w:p>
    <w:p w:rsidR="00BC7D6E" w:rsidRPr="00BC7D6E" w:rsidRDefault="00BC7D6E" w:rsidP="00F95593">
      <w:pPr>
        <w:ind w:left="720"/>
        <w:rPr>
          <w:sz w:val="28"/>
          <w:szCs w:val="28"/>
        </w:rPr>
      </w:pPr>
    </w:p>
    <w:p w:rsidR="00BC7D6E" w:rsidRDefault="00BC7D6E" w:rsidP="00BC7D6E">
      <w:pPr>
        <w:rPr>
          <w:sz w:val="28"/>
          <w:szCs w:val="28"/>
        </w:rPr>
      </w:pPr>
      <w:r w:rsidRPr="00BC7D6E">
        <w:rPr>
          <w:sz w:val="28"/>
          <w:szCs w:val="28"/>
        </w:rPr>
        <w:t>Look to procedures that allow an independent analysis and/or another party to be involved:</w:t>
      </w:r>
    </w:p>
    <w:p w:rsidR="00BC7D6E" w:rsidRPr="00BC7D6E" w:rsidRDefault="00BC7D6E" w:rsidP="00BC7D6E">
      <w:pPr>
        <w:rPr>
          <w:sz w:val="28"/>
          <w:szCs w:val="28"/>
        </w:rPr>
      </w:pPr>
    </w:p>
    <w:p w:rsidR="00BC7D6E" w:rsidRPr="00D35CFB" w:rsidRDefault="00BC7D6E" w:rsidP="00BC7D6E">
      <w:pPr>
        <w:pStyle w:val="ListParagraph"/>
        <w:numPr>
          <w:ilvl w:val="0"/>
          <w:numId w:val="8"/>
        </w:numPr>
        <w:rPr>
          <w:sz w:val="28"/>
          <w:szCs w:val="28"/>
        </w:rPr>
      </w:pPr>
      <w:r w:rsidRPr="00D35CFB">
        <w:rPr>
          <w:sz w:val="28"/>
          <w:szCs w:val="28"/>
        </w:rPr>
        <w:t>A separate calendar is kept of usage</w:t>
      </w:r>
      <w:r w:rsidR="00D35CFB" w:rsidRPr="00D35CFB">
        <w:rPr>
          <w:sz w:val="28"/>
          <w:szCs w:val="28"/>
        </w:rPr>
        <w:t xml:space="preserve"> &amp; </w:t>
      </w:r>
      <w:r w:rsidR="00D35CFB">
        <w:rPr>
          <w:sz w:val="28"/>
          <w:szCs w:val="28"/>
        </w:rPr>
        <w:t>a</w:t>
      </w:r>
      <w:r w:rsidRPr="00D35CFB">
        <w:rPr>
          <w:sz w:val="28"/>
          <w:szCs w:val="28"/>
        </w:rPr>
        <w:t>n independent person periodically checks the calendar against actual usage</w:t>
      </w:r>
      <w:r w:rsidR="00D35CFB">
        <w:rPr>
          <w:sz w:val="28"/>
          <w:szCs w:val="28"/>
        </w:rPr>
        <w:t>.</w:t>
      </w:r>
    </w:p>
    <w:p w:rsidR="00BC7D6E" w:rsidRPr="00BC7D6E" w:rsidRDefault="00BC7D6E" w:rsidP="00BC7D6E">
      <w:pPr>
        <w:rPr>
          <w:sz w:val="28"/>
          <w:szCs w:val="28"/>
        </w:rPr>
      </w:pPr>
    </w:p>
    <w:p w:rsidR="00BC7D6E" w:rsidRDefault="00BC7D6E" w:rsidP="00BC7D6E">
      <w:pPr>
        <w:pStyle w:val="ListParagraph"/>
        <w:numPr>
          <w:ilvl w:val="0"/>
          <w:numId w:val="8"/>
        </w:numPr>
        <w:rPr>
          <w:sz w:val="28"/>
          <w:szCs w:val="28"/>
        </w:rPr>
      </w:pPr>
      <w:r w:rsidRPr="00BC7D6E">
        <w:rPr>
          <w:sz w:val="28"/>
          <w:szCs w:val="28"/>
        </w:rPr>
        <w:t>An expense that is directly associated with the income is compared – e.g. housekeeping/guest suite; janitorial/clubhouse use; new pool key/change of owner/tenant</w:t>
      </w:r>
      <w:r w:rsidR="00D35CFB">
        <w:rPr>
          <w:sz w:val="28"/>
          <w:szCs w:val="28"/>
        </w:rPr>
        <w:t>.</w:t>
      </w:r>
    </w:p>
    <w:p w:rsidR="00BC7D6E" w:rsidRPr="00BC7D6E" w:rsidRDefault="00BC7D6E" w:rsidP="00BC7D6E">
      <w:pPr>
        <w:pStyle w:val="ListParagraph"/>
        <w:rPr>
          <w:sz w:val="28"/>
          <w:szCs w:val="28"/>
        </w:rPr>
      </w:pPr>
    </w:p>
    <w:p w:rsidR="00BC7D6E" w:rsidRDefault="00BC7D6E" w:rsidP="00BC7D6E">
      <w:pPr>
        <w:pStyle w:val="ListParagraph"/>
        <w:numPr>
          <w:ilvl w:val="0"/>
          <w:numId w:val="8"/>
        </w:numPr>
        <w:rPr>
          <w:sz w:val="28"/>
          <w:szCs w:val="28"/>
        </w:rPr>
      </w:pPr>
      <w:r>
        <w:rPr>
          <w:sz w:val="28"/>
          <w:szCs w:val="28"/>
        </w:rPr>
        <w:t>Tenant logs/contracts are compared against move in fees</w:t>
      </w:r>
      <w:r w:rsidR="00D35CFB">
        <w:rPr>
          <w:sz w:val="28"/>
          <w:szCs w:val="28"/>
        </w:rPr>
        <w:t>.</w:t>
      </w:r>
    </w:p>
    <w:p w:rsidR="00BC7D6E" w:rsidRPr="00BC7D6E" w:rsidRDefault="00BC7D6E" w:rsidP="00BC7D6E">
      <w:pPr>
        <w:pStyle w:val="ListParagraph"/>
        <w:rPr>
          <w:sz w:val="28"/>
          <w:szCs w:val="28"/>
        </w:rPr>
      </w:pPr>
    </w:p>
    <w:p w:rsidR="00BC7D6E" w:rsidRDefault="00BC7D6E" w:rsidP="00BC7D6E">
      <w:pPr>
        <w:pStyle w:val="ListParagraph"/>
        <w:numPr>
          <w:ilvl w:val="0"/>
          <w:numId w:val="8"/>
        </w:numPr>
        <w:rPr>
          <w:sz w:val="28"/>
          <w:szCs w:val="28"/>
        </w:rPr>
      </w:pPr>
      <w:r>
        <w:rPr>
          <w:sz w:val="28"/>
          <w:szCs w:val="28"/>
        </w:rPr>
        <w:t>An independent outside source or service is used to determine when there is a change in ownership</w:t>
      </w:r>
      <w:r w:rsidR="00D35CFB">
        <w:rPr>
          <w:sz w:val="28"/>
          <w:szCs w:val="28"/>
        </w:rPr>
        <w:t>.</w:t>
      </w:r>
    </w:p>
    <w:p w:rsidR="00BC7D6E" w:rsidRPr="00BC7D6E" w:rsidRDefault="00BC7D6E" w:rsidP="00BC7D6E">
      <w:pPr>
        <w:pStyle w:val="ListParagraph"/>
        <w:rPr>
          <w:sz w:val="28"/>
          <w:szCs w:val="28"/>
        </w:rPr>
      </w:pPr>
    </w:p>
    <w:p w:rsidR="00BC7D6E" w:rsidRDefault="00BC7D6E" w:rsidP="00BC7D6E">
      <w:pPr>
        <w:pStyle w:val="ListParagraph"/>
        <w:numPr>
          <w:ilvl w:val="0"/>
          <w:numId w:val="8"/>
        </w:numPr>
        <w:rPr>
          <w:sz w:val="28"/>
          <w:szCs w:val="28"/>
        </w:rPr>
      </w:pPr>
      <w:r>
        <w:rPr>
          <w:sz w:val="28"/>
          <w:szCs w:val="28"/>
        </w:rPr>
        <w:t>The Board is told to be alert for signs of new owners/tenants and makes note of move-ins. The management company/manager puts the number of Move In/Out fees in the agenda. These are compared</w:t>
      </w:r>
      <w:r w:rsidR="00D35CFB">
        <w:rPr>
          <w:sz w:val="28"/>
          <w:szCs w:val="28"/>
        </w:rPr>
        <w:t>.</w:t>
      </w:r>
    </w:p>
    <w:p w:rsidR="00D35CFB" w:rsidRPr="00D35CFB" w:rsidRDefault="00D35CFB" w:rsidP="00D35CFB">
      <w:pPr>
        <w:pStyle w:val="ListParagraph"/>
        <w:rPr>
          <w:sz w:val="28"/>
          <w:szCs w:val="28"/>
        </w:rPr>
      </w:pPr>
    </w:p>
    <w:p w:rsidR="00D35CFB" w:rsidRPr="00BC7D6E" w:rsidRDefault="00D35CFB" w:rsidP="00BC7D6E">
      <w:pPr>
        <w:pStyle w:val="ListParagraph"/>
        <w:numPr>
          <w:ilvl w:val="0"/>
          <w:numId w:val="8"/>
        </w:numPr>
        <w:rPr>
          <w:sz w:val="28"/>
          <w:szCs w:val="28"/>
        </w:rPr>
      </w:pPr>
      <w:r>
        <w:rPr>
          <w:sz w:val="28"/>
          <w:szCs w:val="28"/>
        </w:rPr>
        <w:t>The Board randomly checks when a guest suite is being used or the clubhouse has an event. At the end of the month, they verify that there was a corresponding deposit for that date.</w:t>
      </w:r>
    </w:p>
    <w:p w:rsidR="00BC7D6E" w:rsidRDefault="00BC7D6E" w:rsidP="00BC7D6E">
      <w:pPr>
        <w:rPr>
          <w:sz w:val="24"/>
          <w:szCs w:val="24"/>
        </w:rPr>
      </w:pPr>
    </w:p>
    <w:p w:rsidR="00982F55" w:rsidRDefault="00982F55" w:rsidP="00BC7D6E">
      <w:pPr>
        <w:rPr>
          <w:sz w:val="24"/>
          <w:szCs w:val="24"/>
        </w:rPr>
      </w:pPr>
    </w:p>
    <w:p w:rsidR="00982F55" w:rsidRPr="00982F55" w:rsidRDefault="00982F55" w:rsidP="00982F55">
      <w:pPr>
        <w:rPr>
          <w:b/>
          <w:sz w:val="28"/>
          <w:szCs w:val="28"/>
        </w:rPr>
      </w:pPr>
      <w:r w:rsidRPr="00982F55">
        <w:rPr>
          <w:b/>
          <w:sz w:val="28"/>
          <w:szCs w:val="28"/>
        </w:rPr>
        <w:t>Look at the audit process from a “best practices” viewpoint. How can you use the audit to improve your accounting processes and protect your association’s assets?</w:t>
      </w:r>
    </w:p>
    <w:p w:rsidR="00982F55" w:rsidRDefault="00982F55" w:rsidP="00BC7D6E">
      <w:pPr>
        <w:rPr>
          <w:sz w:val="24"/>
          <w:szCs w:val="24"/>
        </w:rPr>
      </w:pPr>
    </w:p>
    <w:p w:rsidR="00982F55" w:rsidRDefault="00982F55" w:rsidP="00BC7D6E">
      <w:pPr>
        <w:rPr>
          <w:sz w:val="24"/>
          <w:szCs w:val="24"/>
        </w:rPr>
      </w:pPr>
      <w:r>
        <w:rPr>
          <w:sz w:val="24"/>
          <w:szCs w:val="24"/>
        </w:rPr>
        <w:t>The Report of Internal Control is a required document. Whenever we find errors, prepare adjusting journal entries or note weaknesses in a system, we are required to document such and send with the audit. Use this as management tool. Don’t hide or ignore it! Don’t worry, you are not the only Association/management company getting these from us.</w:t>
      </w:r>
    </w:p>
    <w:p w:rsidR="00BF7686" w:rsidRDefault="00BF7686" w:rsidP="00BC7D6E">
      <w:pPr>
        <w:rPr>
          <w:sz w:val="24"/>
          <w:szCs w:val="24"/>
        </w:rPr>
      </w:pPr>
    </w:p>
    <w:p w:rsidR="00BF7686" w:rsidRDefault="00BF7686" w:rsidP="00BC7D6E">
      <w:pPr>
        <w:rPr>
          <w:sz w:val="24"/>
          <w:szCs w:val="24"/>
        </w:rPr>
      </w:pPr>
      <w:r>
        <w:rPr>
          <w:sz w:val="24"/>
          <w:szCs w:val="24"/>
        </w:rPr>
        <w:t>(Caveat – in prior years there was only a management letter and it was optional – see #2 in Tips Brochure. Management letters are still an option, for items that don’t rise to the level of an Internal Control point.)</w:t>
      </w:r>
    </w:p>
    <w:p w:rsidR="00982F55" w:rsidRDefault="00982F55" w:rsidP="00BC7D6E">
      <w:pPr>
        <w:rPr>
          <w:sz w:val="24"/>
          <w:szCs w:val="24"/>
        </w:rPr>
      </w:pPr>
    </w:p>
    <w:p w:rsidR="00982F55" w:rsidRDefault="00982F55" w:rsidP="00BC7D6E">
      <w:pPr>
        <w:rPr>
          <w:sz w:val="24"/>
          <w:szCs w:val="24"/>
        </w:rPr>
      </w:pPr>
      <w:r>
        <w:rPr>
          <w:sz w:val="24"/>
          <w:szCs w:val="24"/>
        </w:rPr>
        <w:t>The top IC comments this year ~</w:t>
      </w:r>
    </w:p>
    <w:p w:rsidR="00982F55" w:rsidRDefault="00982F55" w:rsidP="00BC7D6E">
      <w:pPr>
        <w:rPr>
          <w:sz w:val="24"/>
          <w:szCs w:val="24"/>
        </w:rPr>
      </w:pPr>
    </w:p>
    <w:p w:rsidR="00982F55" w:rsidRPr="002E08C0" w:rsidRDefault="00982F55" w:rsidP="002E08C0">
      <w:pPr>
        <w:pStyle w:val="ListParagraph"/>
        <w:numPr>
          <w:ilvl w:val="0"/>
          <w:numId w:val="10"/>
        </w:numPr>
        <w:rPr>
          <w:sz w:val="24"/>
          <w:szCs w:val="24"/>
        </w:rPr>
      </w:pPr>
      <w:r>
        <w:rPr>
          <w:sz w:val="24"/>
          <w:szCs w:val="24"/>
        </w:rPr>
        <w:t>Lack of compliance with Washington RCW regarding</w:t>
      </w:r>
      <w:r w:rsidR="002E08C0">
        <w:rPr>
          <w:sz w:val="24"/>
          <w:szCs w:val="24"/>
        </w:rPr>
        <w:t xml:space="preserve"> reserve disclosure requirement (discussed earlier)</w:t>
      </w:r>
    </w:p>
    <w:p w:rsidR="00982F55" w:rsidRDefault="00982F55" w:rsidP="00982F55">
      <w:pPr>
        <w:pStyle w:val="ListParagraph"/>
        <w:ind w:left="1440"/>
        <w:rPr>
          <w:sz w:val="24"/>
          <w:szCs w:val="24"/>
        </w:rPr>
      </w:pPr>
    </w:p>
    <w:p w:rsidR="00982F55" w:rsidRDefault="00982F55" w:rsidP="00982F55">
      <w:pPr>
        <w:pStyle w:val="ListParagraph"/>
        <w:numPr>
          <w:ilvl w:val="0"/>
          <w:numId w:val="10"/>
        </w:numPr>
        <w:rPr>
          <w:sz w:val="24"/>
          <w:szCs w:val="24"/>
        </w:rPr>
      </w:pPr>
      <w:r>
        <w:rPr>
          <w:sz w:val="24"/>
          <w:szCs w:val="24"/>
        </w:rPr>
        <w:t>Over FDIC as of 1/1/13</w:t>
      </w:r>
    </w:p>
    <w:p w:rsidR="00982F55" w:rsidRDefault="00982F55" w:rsidP="00982F55">
      <w:pPr>
        <w:pStyle w:val="ListParagraph"/>
        <w:numPr>
          <w:ilvl w:val="1"/>
          <w:numId w:val="10"/>
        </w:numPr>
        <w:rPr>
          <w:sz w:val="24"/>
          <w:szCs w:val="24"/>
        </w:rPr>
      </w:pPr>
      <w:r>
        <w:rPr>
          <w:sz w:val="24"/>
          <w:szCs w:val="24"/>
        </w:rPr>
        <w:t>As of 1/1/13 the FDIC limit went back to $250,000. Many associations did not adjust the cash balances.</w:t>
      </w:r>
    </w:p>
    <w:p w:rsidR="00982F55" w:rsidRDefault="00982F55" w:rsidP="00982F55">
      <w:pPr>
        <w:pStyle w:val="ListParagraph"/>
        <w:numPr>
          <w:ilvl w:val="1"/>
          <w:numId w:val="10"/>
        </w:numPr>
        <w:rPr>
          <w:sz w:val="24"/>
          <w:szCs w:val="24"/>
        </w:rPr>
      </w:pPr>
      <w:r>
        <w:rPr>
          <w:sz w:val="24"/>
          <w:szCs w:val="24"/>
        </w:rPr>
        <w:t xml:space="preserve">Check the Association governing documents! Many of these documents required funds to be federally insured. Even if the governing documents don’t, it is industry standard to protect the principal. </w:t>
      </w:r>
    </w:p>
    <w:p w:rsidR="00982F55" w:rsidRDefault="00982F55" w:rsidP="00982F55">
      <w:pPr>
        <w:pStyle w:val="ListParagraph"/>
        <w:numPr>
          <w:ilvl w:val="1"/>
          <w:numId w:val="10"/>
        </w:numPr>
        <w:rPr>
          <w:sz w:val="24"/>
          <w:szCs w:val="24"/>
        </w:rPr>
      </w:pPr>
      <w:r>
        <w:rPr>
          <w:sz w:val="24"/>
          <w:szCs w:val="24"/>
        </w:rPr>
        <w:t xml:space="preserve">Have an investment policy. </w:t>
      </w:r>
      <w:r w:rsidR="00BF7686">
        <w:rPr>
          <w:sz w:val="24"/>
          <w:szCs w:val="24"/>
        </w:rPr>
        <w:t xml:space="preserve">(See #6 in Tips Brochure) </w:t>
      </w:r>
      <w:r>
        <w:rPr>
          <w:sz w:val="24"/>
          <w:szCs w:val="24"/>
        </w:rPr>
        <w:t xml:space="preserve">This will document when, if ever, it is appropriate to invest in non-FDIC or </w:t>
      </w:r>
      <w:r w:rsidR="002E08C0">
        <w:rPr>
          <w:sz w:val="24"/>
          <w:szCs w:val="24"/>
        </w:rPr>
        <w:t>non-</w:t>
      </w:r>
      <w:r>
        <w:rPr>
          <w:sz w:val="24"/>
          <w:szCs w:val="24"/>
        </w:rPr>
        <w:t>government insured products.</w:t>
      </w:r>
    </w:p>
    <w:p w:rsidR="00982F55" w:rsidRDefault="00982F55" w:rsidP="00982F55">
      <w:pPr>
        <w:pStyle w:val="ListParagraph"/>
        <w:ind w:left="1440"/>
        <w:rPr>
          <w:sz w:val="24"/>
          <w:szCs w:val="24"/>
        </w:rPr>
      </w:pPr>
    </w:p>
    <w:p w:rsidR="00982F55" w:rsidRDefault="00982F55" w:rsidP="00982F55">
      <w:pPr>
        <w:pStyle w:val="ListParagraph"/>
        <w:numPr>
          <w:ilvl w:val="0"/>
          <w:numId w:val="11"/>
        </w:numPr>
        <w:rPr>
          <w:sz w:val="24"/>
          <w:szCs w:val="24"/>
        </w:rPr>
      </w:pPr>
      <w:r>
        <w:rPr>
          <w:sz w:val="24"/>
          <w:szCs w:val="24"/>
        </w:rPr>
        <w:t>Reserve expenses are not approved in the Board meeting minutes.</w:t>
      </w:r>
      <w:r w:rsidR="00BF7686">
        <w:rPr>
          <w:sz w:val="24"/>
          <w:szCs w:val="24"/>
        </w:rPr>
        <w:t xml:space="preserve"> (See #5 in Tips Brochure)</w:t>
      </w:r>
    </w:p>
    <w:p w:rsidR="00982F55" w:rsidRDefault="00982F55" w:rsidP="00982F55">
      <w:pPr>
        <w:pStyle w:val="ListParagraph"/>
        <w:numPr>
          <w:ilvl w:val="1"/>
          <w:numId w:val="11"/>
        </w:numPr>
        <w:rPr>
          <w:sz w:val="24"/>
          <w:szCs w:val="24"/>
        </w:rPr>
      </w:pPr>
      <w:r>
        <w:rPr>
          <w:sz w:val="24"/>
          <w:szCs w:val="24"/>
        </w:rPr>
        <w:t>There are more strict compliance matters with regards to the use of reserve monies; thus, knowing the Board approved the use and it is documented in the minutes is a good corporate record.</w:t>
      </w:r>
    </w:p>
    <w:p w:rsidR="00982F55" w:rsidRDefault="00BF7686" w:rsidP="00982F55">
      <w:pPr>
        <w:pStyle w:val="ListParagraph"/>
        <w:numPr>
          <w:ilvl w:val="1"/>
          <w:numId w:val="11"/>
        </w:numPr>
        <w:rPr>
          <w:sz w:val="24"/>
          <w:szCs w:val="24"/>
        </w:rPr>
      </w:pPr>
      <w:r>
        <w:rPr>
          <w:sz w:val="24"/>
          <w:szCs w:val="24"/>
        </w:rPr>
        <w:t>At times there is some subjectiv</w:t>
      </w:r>
      <w:r w:rsidR="00ED35BF">
        <w:rPr>
          <w:sz w:val="24"/>
          <w:szCs w:val="24"/>
        </w:rPr>
        <w:t>ity</w:t>
      </w:r>
      <w:r>
        <w:rPr>
          <w:sz w:val="24"/>
          <w:szCs w:val="24"/>
        </w:rPr>
        <w:t xml:space="preserve"> with regards to when an expense is operating or reserve expense. Thus, this ensures proper classification of the expense.</w:t>
      </w:r>
    </w:p>
    <w:p w:rsidR="00BF7686" w:rsidRDefault="00BF7686" w:rsidP="00BF7686">
      <w:pPr>
        <w:rPr>
          <w:sz w:val="24"/>
          <w:szCs w:val="24"/>
        </w:rPr>
      </w:pPr>
    </w:p>
    <w:p w:rsidR="00BF7686" w:rsidRDefault="002E08C0" w:rsidP="00BF7686">
      <w:pPr>
        <w:pStyle w:val="ListParagraph"/>
        <w:numPr>
          <w:ilvl w:val="0"/>
          <w:numId w:val="11"/>
        </w:numPr>
        <w:rPr>
          <w:sz w:val="24"/>
          <w:szCs w:val="24"/>
        </w:rPr>
      </w:pPr>
      <w:r>
        <w:rPr>
          <w:sz w:val="24"/>
          <w:szCs w:val="24"/>
        </w:rPr>
        <w:t xml:space="preserve">Bad debt write-offs </w:t>
      </w:r>
      <w:r w:rsidR="00BF7686">
        <w:rPr>
          <w:sz w:val="24"/>
          <w:szCs w:val="24"/>
        </w:rPr>
        <w:t>are not approved in the minutes.</w:t>
      </w:r>
    </w:p>
    <w:p w:rsidR="00BF7686" w:rsidRDefault="002E08C0" w:rsidP="00BF7686">
      <w:pPr>
        <w:pStyle w:val="ListParagraph"/>
        <w:numPr>
          <w:ilvl w:val="1"/>
          <w:numId w:val="11"/>
        </w:numPr>
        <w:rPr>
          <w:sz w:val="24"/>
          <w:szCs w:val="24"/>
        </w:rPr>
      </w:pPr>
      <w:r>
        <w:rPr>
          <w:sz w:val="24"/>
          <w:szCs w:val="24"/>
        </w:rPr>
        <w:t>I</w:t>
      </w:r>
      <w:r w:rsidR="00BF7686">
        <w:rPr>
          <w:sz w:val="24"/>
          <w:szCs w:val="24"/>
        </w:rPr>
        <w:t>t is possible for fraud or error to occur with regards to bad debt write-offs. Thus, the Board should be aware when an asset is written off – even when being advised to do so by an attorney or collection agency.</w:t>
      </w:r>
    </w:p>
    <w:p w:rsidR="00BF7686" w:rsidRPr="00BF7686" w:rsidRDefault="00BF7686" w:rsidP="00BF7686">
      <w:pPr>
        <w:rPr>
          <w:sz w:val="24"/>
          <w:szCs w:val="24"/>
        </w:rPr>
      </w:pPr>
    </w:p>
    <w:p w:rsidR="00BF7686" w:rsidRPr="00BF7686" w:rsidRDefault="00BF7686" w:rsidP="00BF7686">
      <w:pPr>
        <w:pStyle w:val="ListParagraph"/>
        <w:numPr>
          <w:ilvl w:val="0"/>
          <w:numId w:val="12"/>
        </w:numPr>
        <w:rPr>
          <w:sz w:val="24"/>
          <w:szCs w:val="24"/>
        </w:rPr>
      </w:pPr>
      <w:r>
        <w:rPr>
          <w:sz w:val="24"/>
          <w:szCs w:val="24"/>
        </w:rPr>
        <w:t>Lack of controls on other income (discussed previously)</w:t>
      </w:r>
    </w:p>
    <w:sectPr w:rsidR="00BF7686" w:rsidRPr="00BF7686" w:rsidSect="00231B36">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C3C" w:rsidRDefault="00FC0C3C" w:rsidP="00962F82">
      <w:r>
        <w:separator/>
      </w:r>
    </w:p>
  </w:endnote>
  <w:endnote w:type="continuationSeparator" w:id="0">
    <w:p w:rsidR="00FC0C3C" w:rsidRDefault="00FC0C3C" w:rsidP="0096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949735"/>
      <w:docPartObj>
        <w:docPartGallery w:val="Page Numbers (Bottom of Page)"/>
        <w:docPartUnique/>
      </w:docPartObj>
    </w:sdtPr>
    <w:sdtEndPr>
      <w:rPr>
        <w:noProof/>
      </w:rPr>
    </w:sdtEndPr>
    <w:sdtContent>
      <w:p w:rsidR="00962F82" w:rsidRDefault="00962F82">
        <w:pPr>
          <w:pStyle w:val="Footer"/>
          <w:jc w:val="right"/>
        </w:pPr>
        <w:r>
          <w:fldChar w:fldCharType="begin"/>
        </w:r>
        <w:r>
          <w:instrText xml:space="preserve"> PAGE   \* MERGEFORMAT </w:instrText>
        </w:r>
        <w:r>
          <w:fldChar w:fldCharType="separate"/>
        </w:r>
        <w:r w:rsidR="006011DB">
          <w:rPr>
            <w:noProof/>
          </w:rPr>
          <w:t>6</w:t>
        </w:r>
        <w:r>
          <w:rPr>
            <w:noProof/>
          </w:rPr>
          <w:fldChar w:fldCharType="end"/>
        </w:r>
      </w:p>
    </w:sdtContent>
  </w:sdt>
  <w:p w:rsidR="00962F82" w:rsidRDefault="00962F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C3C" w:rsidRDefault="00FC0C3C" w:rsidP="00962F82">
      <w:r>
        <w:separator/>
      </w:r>
    </w:p>
  </w:footnote>
  <w:footnote w:type="continuationSeparator" w:id="0">
    <w:p w:rsidR="00FC0C3C" w:rsidRDefault="00FC0C3C" w:rsidP="00962F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6.45pt;height:139pt;visibility:visible;mso-wrap-style:square" o:bullet="t">
        <v:imagedata r:id="rId1" o:title="MC900293222[1]"/>
      </v:shape>
    </w:pict>
  </w:numPicBullet>
  <w:abstractNum w:abstractNumId="0">
    <w:nsid w:val="0EDA641F"/>
    <w:multiLevelType w:val="hybridMultilevel"/>
    <w:tmpl w:val="A8DA52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E6486E"/>
    <w:multiLevelType w:val="hybridMultilevel"/>
    <w:tmpl w:val="EC82FB8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28D0A1B"/>
    <w:multiLevelType w:val="hybridMultilevel"/>
    <w:tmpl w:val="C0B45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312396"/>
    <w:multiLevelType w:val="hybridMultilevel"/>
    <w:tmpl w:val="D45ED8DA"/>
    <w:lvl w:ilvl="0" w:tplc="B462C918">
      <w:start w:val="1"/>
      <w:numFmt w:val="bullet"/>
      <w:lvlText w:val=""/>
      <w:lvlPicBulletId w:val="0"/>
      <w:lvlJc w:val="left"/>
      <w:pPr>
        <w:tabs>
          <w:tab w:val="num" w:pos="720"/>
        </w:tabs>
        <w:ind w:left="720" w:hanging="360"/>
      </w:pPr>
      <w:rPr>
        <w:rFonts w:ascii="Symbol" w:hAnsi="Symbol" w:hint="default"/>
      </w:rPr>
    </w:lvl>
    <w:lvl w:ilvl="1" w:tplc="4FF252AE" w:tentative="1">
      <w:start w:val="1"/>
      <w:numFmt w:val="bullet"/>
      <w:lvlText w:val=""/>
      <w:lvlJc w:val="left"/>
      <w:pPr>
        <w:tabs>
          <w:tab w:val="num" w:pos="1440"/>
        </w:tabs>
        <w:ind w:left="1440" w:hanging="360"/>
      </w:pPr>
      <w:rPr>
        <w:rFonts w:ascii="Symbol" w:hAnsi="Symbol" w:hint="default"/>
      </w:rPr>
    </w:lvl>
    <w:lvl w:ilvl="2" w:tplc="3BBC2BEE" w:tentative="1">
      <w:start w:val="1"/>
      <w:numFmt w:val="bullet"/>
      <w:lvlText w:val=""/>
      <w:lvlJc w:val="left"/>
      <w:pPr>
        <w:tabs>
          <w:tab w:val="num" w:pos="2160"/>
        </w:tabs>
        <w:ind w:left="2160" w:hanging="360"/>
      </w:pPr>
      <w:rPr>
        <w:rFonts w:ascii="Symbol" w:hAnsi="Symbol" w:hint="default"/>
      </w:rPr>
    </w:lvl>
    <w:lvl w:ilvl="3" w:tplc="9E5CCC08" w:tentative="1">
      <w:start w:val="1"/>
      <w:numFmt w:val="bullet"/>
      <w:lvlText w:val=""/>
      <w:lvlJc w:val="left"/>
      <w:pPr>
        <w:tabs>
          <w:tab w:val="num" w:pos="2880"/>
        </w:tabs>
        <w:ind w:left="2880" w:hanging="360"/>
      </w:pPr>
      <w:rPr>
        <w:rFonts w:ascii="Symbol" w:hAnsi="Symbol" w:hint="default"/>
      </w:rPr>
    </w:lvl>
    <w:lvl w:ilvl="4" w:tplc="E95E69BC" w:tentative="1">
      <w:start w:val="1"/>
      <w:numFmt w:val="bullet"/>
      <w:lvlText w:val=""/>
      <w:lvlJc w:val="left"/>
      <w:pPr>
        <w:tabs>
          <w:tab w:val="num" w:pos="3600"/>
        </w:tabs>
        <w:ind w:left="3600" w:hanging="360"/>
      </w:pPr>
      <w:rPr>
        <w:rFonts w:ascii="Symbol" w:hAnsi="Symbol" w:hint="default"/>
      </w:rPr>
    </w:lvl>
    <w:lvl w:ilvl="5" w:tplc="F2265166" w:tentative="1">
      <w:start w:val="1"/>
      <w:numFmt w:val="bullet"/>
      <w:lvlText w:val=""/>
      <w:lvlJc w:val="left"/>
      <w:pPr>
        <w:tabs>
          <w:tab w:val="num" w:pos="4320"/>
        </w:tabs>
        <w:ind w:left="4320" w:hanging="360"/>
      </w:pPr>
      <w:rPr>
        <w:rFonts w:ascii="Symbol" w:hAnsi="Symbol" w:hint="default"/>
      </w:rPr>
    </w:lvl>
    <w:lvl w:ilvl="6" w:tplc="387AE9DC" w:tentative="1">
      <w:start w:val="1"/>
      <w:numFmt w:val="bullet"/>
      <w:lvlText w:val=""/>
      <w:lvlJc w:val="left"/>
      <w:pPr>
        <w:tabs>
          <w:tab w:val="num" w:pos="5040"/>
        </w:tabs>
        <w:ind w:left="5040" w:hanging="360"/>
      </w:pPr>
      <w:rPr>
        <w:rFonts w:ascii="Symbol" w:hAnsi="Symbol" w:hint="default"/>
      </w:rPr>
    </w:lvl>
    <w:lvl w:ilvl="7" w:tplc="1A2A0F10" w:tentative="1">
      <w:start w:val="1"/>
      <w:numFmt w:val="bullet"/>
      <w:lvlText w:val=""/>
      <w:lvlJc w:val="left"/>
      <w:pPr>
        <w:tabs>
          <w:tab w:val="num" w:pos="5760"/>
        </w:tabs>
        <w:ind w:left="5760" w:hanging="360"/>
      </w:pPr>
      <w:rPr>
        <w:rFonts w:ascii="Symbol" w:hAnsi="Symbol" w:hint="default"/>
      </w:rPr>
    </w:lvl>
    <w:lvl w:ilvl="8" w:tplc="4E5226FC" w:tentative="1">
      <w:start w:val="1"/>
      <w:numFmt w:val="bullet"/>
      <w:lvlText w:val=""/>
      <w:lvlJc w:val="left"/>
      <w:pPr>
        <w:tabs>
          <w:tab w:val="num" w:pos="6480"/>
        </w:tabs>
        <w:ind w:left="6480" w:hanging="360"/>
      </w:pPr>
      <w:rPr>
        <w:rFonts w:ascii="Symbol" w:hAnsi="Symbol" w:hint="default"/>
      </w:rPr>
    </w:lvl>
  </w:abstractNum>
  <w:abstractNum w:abstractNumId="4">
    <w:nsid w:val="3ECA7BD1"/>
    <w:multiLevelType w:val="hybridMultilevel"/>
    <w:tmpl w:val="BA3AC2B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23668E"/>
    <w:multiLevelType w:val="hybridMultilevel"/>
    <w:tmpl w:val="502E8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4DC36C4"/>
    <w:multiLevelType w:val="hybridMultilevel"/>
    <w:tmpl w:val="710E85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D03AA5"/>
    <w:multiLevelType w:val="hybridMultilevel"/>
    <w:tmpl w:val="7B969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57D27B3"/>
    <w:multiLevelType w:val="hybridMultilevel"/>
    <w:tmpl w:val="743EF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7992626"/>
    <w:multiLevelType w:val="hybridMultilevel"/>
    <w:tmpl w:val="58E6022E"/>
    <w:lvl w:ilvl="0" w:tplc="09E0318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465D94"/>
    <w:multiLevelType w:val="hybridMultilevel"/>
    <w:tmpl w:val="BEE62E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E5486C"/>
    <w:multiLevelType w:val="hybridMultilevel"/>
    <w:tmpl w:val="A9CC96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2"/>
  </w:num>
  <w:num w:numId="5">
    <w:abstractNumId w:val="11"/>
  </w:num>
  <w:num w:numId="6">
    <w:abstractNumId w:val="9"/>
  </w:num>
  <w:num w:numId="7">
    <w:abstractNumId w:val="0"/>
  </w:num>
  <w:num w:numId="8">
    <w:abstractNumId w:val="1"/>
  </w:num>
  <w:num w:numId="9">
    <w:abstractNumId w:val="3"/>
  </w:num>
  <w:num w:numId="10">
    <w:abstractNumId w:val="4"/>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B36"/>
    <w:rsid w:val="00064EE7"/>
    <w:rsid w:val="000965BB"/>
    <w:rsid w:val="000B12E9"/>
    <w:rsid w:val="000E72DF"/>
    <w:rsid w:val="00125F6E"/>
    <w:rsid w:val="001C04A8"/>
    <w:rsid w:val="001F3CF6"/>
    <w:rsid w:val="00231B36"/>
    <w:rsid w:val="00235408"/>
    <w:rsid w:val="002E08C0"/>
    <w:rsid w:val="004D1D65"/>
    <w:rsid w:val="00596C34"/>
    <w:rsid w:val="005C0EA1"/>
    <w:rsid w:val="006011DB"/>
    <w:rsid w:val="006B6C6A"/>
    <w:rsid w:val="006C7B4E"/>
    <w:rsid w:val="00785001"/>
    <w:rsid w:val="007B33F7"/>
    <w:rsid w:val="00811616"/>
    <w:rsid w:val="0093086C"/>
    <w:rsid w:val="00962F82"/>
    <w:rsid w:val="00963C4D"/>
    <w:rsid w:val="00982F55"/>
    <w:rsid w:val="00BC7D6E"/>
    <w:rsid w:val="00BF7686"/>
    <w:rsid w:val="00C20B1B"/>
    <w:rsid w:val="00CF7945"/>
    <w:rsid w:val="00D35CFB"/>
    <w:rsid w:val="00E329A2"/>
    <w:rsid w:val="00ED35BF"/>
    <w:rsid w:val="00F65A3E"/>
    <w:rsid w:val="00F95593"/>
    <w:rsid w:val="00FC0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B3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B36"/>
    <w:pPr>
      <w:ind w:left="720"/>
    </w:pPr>
  </w:style>
  <w:style w:type="paragraph" w:styleId="NormalWeb">
    <w:name w:val="Normal (Web)"/>
    <w:basedOn w:val="Normal"/>
    <w:uiPriority w:val="99"/>
    <w:semiHidden/>
    <w:unhideWhenUsed/>
    <w:rsid w:val="00231B36"/>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31B36"/>
    <w:rPr>
      <w:rFonts w:ascii="Tahoma" w:hAnsi="Tahoma" w:cs="Tahoma"/>
      <w:sz w:val="16"/>
      <w:szCs w:val="16"/>
    </w:rPr>
  </w:style>
  <w:style w:type="character" w:customStyle="1" w:styleId="BalloonTextChar">
    <w:name w:val="Balloon Text Char"/>
    <w:basedOn w:val="DefaultParagraphFont"/>
    <w:link w:val="BalloonText"/>
    <w:uiPriority w:val="99"/>
    <w:semiHidden/>
    <w:rsid w:val="00231B36"/>
    <w:rPr>
      <w:rFonts w:ascii="Tahoma" w:hAnsi="Tahoma" w:cs="Tahoma"/>
      <w:sz w:val="16"/>
      <w:szCs w:val="16"/>
    </w:rPr>
  </w:style>
  <w:style w:type="paragraph" w:styleId="Header">
    <w:name w:val="header"/>
    <w:basedOn w:val="Normal"/>
    <w:link w:val="HeaderChar"/>
    <w:uiPriority w:val="99"/>
    <w:unhideWhenUsed/>
    <w:rsid w:val="00962F82"/>
    <w:pPr>
      <w:tabs>
        <w:tab w:val="center" w:pos="4680"/>
        <w:tab w:val="right" w:pos="9360"/>
      </w:tabs>
    </w:pPr>
  </w:style>
  <w:style w:type="character" w:customStyle="1" w:styleId="HeaderChar">
    <w:name w:val="Header Char"/>
    <w:basedOn w:val="DefaultParagraphFont"/>
    <w:link w:val="Header"/>
    <w:uiPriority w:val="99"/>
    <w:rsid w:val="00962F82"/>
    <w:rPr>
      <w:rFonts w:ascii="Calibri" w:hAnsi="Calibri" w:cs="Times New Roman"/>
    </w:rPr>
  </w:style>
  <w:style w:type="paragraph" w:styleId="Footer">
    <w:name w:val="footer"/>
    <w:basedOn w:val="Normal"/>
    <w:link w:val="FooterChar"/>
    <w:uiPriority w:val="99"/>
    <w:unhideWhenUsed/>
    <w:rsid w:val="00962F82"/>
    <w:pPr>
      <w:tabs>
        <w:tab w:val="center" w:pos="4680"/>
        <w:tab w:val="right" w:pos="9360"/>
      </w:tabs>
    </w:pPr>
  </w:style>
  <w:style w:type="character" w:customStyle="1" w:styleId="FooterChar">
    <w:name w:val="Footer Char"/>
    <w:basedOn w:val="DefaultParagraphFont"/>
    <w:link w:val="Footer"/>
    <w:uiPriority w:val="99"/>
    <w:rsid w:val="00962F82"/>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B3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B36"/>
    <w:pPr>
      <w:ind w:left="720"/>
    </w:pPr>
  </w:style>
  <w:style w:type="paragraph" w:styleId="NormalWeb">
    <w:name w:val="Normal (Web)"/>
    <w:basedOn w:val="Normal"/>
    <w:uiPriority w:val="99"/>
    <w:semiHidden/>
    <w:unhideWhenUsed/>
    <w:rsid w:val="00231B36"/>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31B36"/>
    <w:rPr>
      <w:rFonts w:ascii="Tahoma" w:hAnsi="Tahoma" w:cs="Tahoma"/>
      <w:sz w:val="16"/>
      <w:szCs w:val="16"/>
    </w:rPr>
  </w:style>
  <w:style w:type="character" w:customStyle="1" w:styleId="BalloonTextChar">
    <w:name w:val="Balloon Text Char"/>
    <w:basedOn w:val="DefaultParagraphFont"/>
    <w:link w:val="BalloonText"/>
    <w:uiPriority w:val="99"/>
    <w:semiHidden/>
    <w:rsid w:val="00231B36"/>
    <w:rPr>
      <w:rFonts w:ascii="Tahoma" w:hAnsi="Tahoma" w:cs="Tahoma"/>
      <w:sz w:val="16"/>
      <w:szCs w:val="16"/>
    </w:rPr>
  </w:style>
  <w:style w:type="paragraph" w:styleId="Header">
    <w:name w:val="header"/>
    <w:basedOn w:val="Normal"/>
    <w:link w:val="HeaderChar"/>
    <w:uiPriority w:val="99"/>
    <w:unhideWhenUsed/>
    <w:rsid w:val="00962F82"/>
    <w:pPr>
      <w:tabs>
        <w:tab w:val="center" w:pos="4680"/>
        <w:tab w:val="right" w:pos="9360"/>
      </w:tabs>
    </w:pPr>
  </w:style>
  <w:style w:type="character" w:customStyle="1" w:styleId="HeaderChar">
    <w:name w:val="Header Char"/>
    <w:basedOn w:val="DefaultParagraphFont"/>
    <w:link w:val="Header"/>
    <w:uiPriority w:val="99"/>
    <w:rsid w:val="00962F82"/>
    <w:rPr>
      <w:rFonts w:ascii="Calibri" w:hAnsi="Calibri" w:cs="Times New Roman"/>
    </w:rPr>
  </w:style>
  <w:style w:type="paragraph" w:styleId="Footer">
    <w:name w:val="footer"/>
    <w:basedOn w:val="Normal"/>
    <w:link w:val="FooterChar"/>
    <w:uiPriority w:val="99"/>
    <w:unhideWhenUsed/>
    <w:rsid w:val="00962F82"/>
    <w:pPr>
      <w:tabs>
        <w:tab w:val="center" w:pos="4680"/>
        <w:tab w:val="right" w:pos="9360"/>
      </w:tabs>
    </w:pPr>
  </w:style>
  <w:style w:type="character" w:customStyle="1" w:styleId="FooterChar">
    <w:name w:val="Footer Char"/>
    <w:basedOn w:val="DefaultParagraphFont"/>
    <w:link w:val="Footer"/>
    <w:uiPriority w:val="99"/>
    <w:rsid w:val="00962F82"/>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91088">
      <w:bodyDiv w:val="1"/>
      <w:marLeft w:val="0"/>
      <w:marRight w:val="0"/>
      <w:marTop w:val="0"/>
      <w:marBottom w:val="0"/>
      <w:divBdr>
        <w:top w:val="none" w:sz="0" w:space="0" w:color="auto"/>
        <w:left w:val="none" w:sz="0" w:space="0" w:color="auto"/>
        <w:bottom w:val="none" w:sz="0" w:space="0" w:color="auto"/>
        <w:right w:val="none" w:sz="0" w:space="0" w:color="auto"/>
      </w:divBdr>
    </w:div>
    <w:div w:id="302151752">
      <w:bodyDiv w:val="1"/>
      <w:marLeft w:val="0"/>
      <w:marRight w:val="0"/>
      <w:marTop w:val="0"/>
      <w:marBottom w:val="0"/>
      <w:divBdr>
        <w:top w:val="none" w:sz="0" w:space="0" w:color="auto"/>
        <w:left w:val="none" w:sz="0" w:space="0" w:color="auto"/>
        <w:bottom w:val="none" w:sz="0" w:space="0" w:color="auto"/>
        <w:right w:val="none" w:sz="0" w:space="0" w:color="auto"/>
      </w:divBdr>
    </w:div>
    <w:div w:id="1429154679">
      <w:bodyDiv w:val="1"/>
      <w:marLeft w:val="0"/>
      <w:marRight w:val="0"/>
      <w:marTop w:val="0"/>
      <w:marBottom w:val="0"/>
      <w:divBdr>
        <w:top w:val="none" w:sz="0" w:space="0" w:color="auto"/>
        <w:left w:val="none" w:sz="0" w:space="0" w:color="auto"/>
        <w:bottom w:val="none" w:sz="0" w:space="0" w:color="auto"/>
        <w:right w:val="none" w:sz="0" w:space="0" w:color="auto"/>
      </w:divBdr>
      <w:divsChild>
        <w:div w:id="732318961">
          <w:marLeft w:val="0"/>
          <w:marRight w:val="0"/>
          <w:marTop w:val="0"/>
          <w:marBottom w:val="0"/>
          <w:divBdr>
            <w:top w:val="none" w:sz="0" w:space="0" w:color="auto"/>
            <w:left w:val="none" w:sz="0" w:space="0" w:color="auto"/>
            <w:bottom w:val="none" w:sz="0" w:space="0" w:color="auto"/>
            <w:right w:val="none" w:sz="0" w:space="0" w:color="auto"/>
          </w:divBdr>
          <w:divsChild>
            <w:div w:id="1067656132">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97952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pps.leg.wa.gov/RCW/default.aspx?cite=64.38.085" TargetMode="Externa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pps.leg.wa.gov/RCW/default.aspx?cite=64.38.065"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apps.leg.wa.gov/RCW/default.aspx?cite=64.38.025"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2534</Words>
  <Characters>14447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GLC</dc:creator>
  <cp:lastModifiedBy>Hilary</cp:lastModifiedBy>
  <cp:revision>2</cp:revision>
  <dcterms:created xsi:type="dcterms:W3CDTF">2013-06-02T02:26:00Z</dcterms:created>
  <dcterms:modified xsi:type="dcterms:W3CDTF">2013-06-02T02:26:00Z</dcterms:modified>
</cp:coreProperties>
</file>