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0D2" w:rsidRDefault="00D30C9A" w:rsidP="00D30C9A">
      <w:pPr>
        <w:spacing w:after="0"/>
        <w:jc w:val="center"/>
        <w:rPr>
          <w:rFonts w:ascii="Jokewood" w:hAnsi="Jokewood"/>
          <w:sz w:val="170"/>
          <w:szCs w:val="170"/>
        </w:rPr>
      </w:pPr>
      <w:bookmarkStart w:id="0" w:name="_GoBack"/>
      <w:bookmarkEnd w:id="0"/>
      <w:r w:rsidRPr="00B802B4">
        <w:rPr>
          <w:rFonts w:ascii="Jokewood" w:hAnsi="Jokewood"/>
          <w:sz w:val="170"/>
          <w:szCs w:val="170"/>
        </w:rPr>
        <w:t>FUN</w:t>
      </w:r>
      <w:r w:rsidR="005F0476">
        <w:rPr>
          <w:rFonts w:ascii="Jokewood" w:hAnsi="Jokewood"/>
          <w:sz w:val="170"/>
          <w:szCs w:val="170"/>
        </w:rPr>
        <w:t xml:space="preserve"> </w:t>
      </w:r>
      <w:r w:rsidR="00B411B2" w:rsidRPr="00B411B2">
        <w:rPr>
          <w:rFonts w:ascii="Arial" w:hAnsi="Arial" w:cs="Arial"/>
          <w:sz w:val="144"/>
          <w:szCs w:val="144"/>
        </w:rPr>
        <w:t>Things</w:t>
      </w:r>
    </w:p>
    <w:p w:rsidR="00755693" w:rsidRDefault="00B802B4" w:rsidP="00D30C9A">
      <w:pPr>
        <w:spacing w:after="0"/>
        <w:jc w:val="center"/>
        <w:rPr>
          <w:sz w:val="96"/>
          <w:szCs w:val="96"/>
        </w:rPr>
      </w:pPr>
      <w:r w:rsidRPr="00755693">
        <w:rPr>
          <w:sz w:val="96"/>
          <w:szCs w:val="96"/>
        </w:rPr>
        <w:t xml:space="preserve"> in </w:t>
      </w:r>
    </w:p>
    <w:p w:rsidR="00D30C9A" w:rsidRPr="00755693" w:rsidRDefault="00B802B4" w:rsidP="00D30C9A">
      <w:pPr>
        <w:spacing w:after="0"/>
        <w:jc w:val="center"/>
        <w:rPr>
          <w:sz w:val="96"/>
          <w:szCs w:val="96"/>
        </w:rPr>
      </w:pPr>
      <w:r w:rsidRPr="00755693">
        <w:rPr>
          <w:sz w:val="96"/>
          <w:szCs w:val="96"/>
        </w:rPr>
        <w:t>Accounting</w:t>
      </w:r>
      <w:r w:rsidR="004A30D2" w:rsidRPr="00755693">
        <w:rPr>
          <w:sz w:val="96"/>
          <w:szCs w:val="96"/>
        </w:rPr>
        <w:t xml:space="preserve"> &amp; Auditing</w:t>
      </w:r>
    </w:p>
    <w:p w:rsidR="004A30D2" w:rsidRPr="00D30C9A" w:rsidRDefault="004A30D2" w:rsidP="00D30C9A">
      <w:pPr>
        <w:spacing w:after="0"/>
        <w:jc w:val="center"/>
        <w:rPr>
          <w:sz w:val="96"/>
          <w:szCs w:val="96"/>
        </w:rPr>
      </w:pPr>
    </w:p>
    <w:p w:rsidR="00B802B4" w:rsidRPr="00755693" w:rsidRDefault="00D30C9A" w:rsidP="00755693">
      <w:pPr>
        <w:spacing w:after="0"/>
        <w:jc w:val="center"/>
        <w:rPr>
          <w:sz w:val="144"/>
          <w:szCs w:val="144"/>
        </w:rPr>
      </w:pPr>
      <w:r>
        <w:rPr>
          <w:noProof/>
          <w:sz w:val="144"/>
          <w:szCs w:val="144"/>
        </w:rPr>
        <w:drawing>
          <wp:inline distT="0" distB="0" distL="0" distR="0" wp14:anchorId="3EC11DC1" wp14:editId="119F4DC2">
            <wp:extent cx="2409825" cy="2562225"/>
            <wp:effectExtent l="0" t="0" r="9525" b="9525"/>
            <wp:docPr id="1" name="Picture 1" descr="C:\Users\Gayle\AppData\Local\Microsoft\Windows\Temporary Internet Files\Content.IE5\3MJZIQZ9\MC9002869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yle\AppData\Local\Microsoft\Windows\Temporary Internet Files\Content.IE5\3MJZIQZ9\MC900286937[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2562225"/>
                    </a:xfrm>
                    <a:prstGeom prst="rect">
                      <a:avLst/>
                    </a:prstGeom>
                    <a:noFill/>
                    <a:ln>
                      <a:noFill/>
                    </a:ln>
                  </pic:spPr>
                </pic:pic>
              </a:graphicData>
            </a:graphic>
          </wp:inline>
        </w:drawing>
      </w:r>
    </w:p>
    <w:p w:rsidR="004A30D2" w:rsidRDefault="004A30D2" w:rsidP="00D30C9A">
      <w:pPr>
        <w:spacing w:after="0"/>
      </w:pPr>
    </w:p>
    <w:p w:rsidR="00D30C9A" w:rsidRPr="004A30D2" w:rsidRDefault="004A30D2" w:rsidP="00D30C9A">
      <w:pPr>
        <w:spacing w:after="0"/>
        <w:rPr>
          <w:b/>
          <w:sz w:val="32"/>
          <w:szCs w:val="32"/>
        </w:rPr>
      </w:pPr>
      <w:r w:rsidRPr="004A30D2">
        <w:rPr>
          <w:b/>
          <w:sz w:val="32"/>
          <w:szCs w:val="32"/>
        </w:rPr>
        <w:t>Managers Only Day</w:t>
      </w:r>
    </w:p>
    <w:p w:rsidR="00D30C9A" w:rsidRPr="004A30D2" w:rsidRDefault="004A30D2" w:rsidP="00D30C9A">
      <w:pPr>
        <w:spacing w:after="0"/>
        <w:rPr>
          <w:b/>
          <w:sz w:val="32"/>
          <w:szCs w:val="32"/>
        </w:rPr>
      </w:pPr>
      <w:r w:rsidRPr="004A30D2">
        <w:rPr>
          <w:b/>
          <w:sz w:val="32"/>
          <w:szCs w:val="32"/>
        </w:rPr>
        <w:t>June 14, 2011</w:t>
      </w:r>
    </w:p>
    <w:p w:rsidR="00D30C9A" w:rsidRPr="004A30D2" w:rsidRDefault="00D30C9A" w:rsidP="00D30C9A">
      <w:pPr>
        <w:spacing w:after="0"/>
        <w:rPr>
          <w:b/>
          <w:sz w:val="32"/>
          <w:szCs w:val="32"/>
        </w:rPr>
      </w:pPr>
      <w:r w:rsidRPr="004A30D2">
        <w:rPr>
          <w:b/>
          <w:sz w:val="32"/>
          <w:szCs w:val="32"/>
        </w:rPr>
        <w:t>Presented by Gayle L. Cagianut, CPA</w:t>
      </w:r>
    </w:p>
    <w:p w:rsidR="00D30C9A" w:rsidRPr="004A30D2" w:rsidRDefault="00D30C9A" w:rsidP="00D30C9A">
      <w:pPr>
        <w:spacing w:after="0"/>
        <w:rPr>
          <w:b/>
          <w:sz w:val="32"/>
          <w:szCs w:val="32"/>
        </w:rPr>
      </w:pPr>
      <w:r w:rsidRPr="004A30D2">
        <w:rPr>
          <w:b/>
          <w:sz w:val="32"/>
          <w:szCs w:val="32"/>
        </w:rPr>
        <w:t>Cagianut &amp; Company</w:t>
      </w:r>
      <w:r w:rsidR="00B802B4" w:rsidRPr="004A30D2">
        <w:rPr>
          <w:b/>
          <w:sz w:val="32"/>
          <w:szCs w:val="32"/>
        </w:rPr>
        <w:t>, CPA</w:t>
      </w:r>
    </w:p>
    <w:p w:rsidR="004A30D2" w:rsidRDefault="004A30D2" w:rsidP="00D30C9A">
      <w:pPr>
        <w:spacing w:after="0"/>
        <w:rPr>
          <w:b/>
          <w:sz w:val="24"/>
          <w:szCs w:val="24"/>
        </w:rPr>
      </w:pPr>
    </w:p>
    <w:p w:rsidR="004A30D2" w:rsidRPr="00A1249C" w:rsidRDefault="004A30D2" w:rsidP="00D30C9A">
      <w:pPr>
        <w:spacing w:after="0"/>
        <w:rPr>
          <w:b/>
          <w:sz w:val="24"/>
          <w:szCs w:val="24"/>
        </w:rPr>
      </w:pPr>
      <w:r w:rsidRPr="00764A40">
        <w:rPr>
          <w:b/>
          <w:noProof/>
          <w:sz w:val="28"/>
          <w:szCs w:val="28"/>
        </w:rPr>
        <w:drawing>
          <wp:anchor distT="0" distB="0" distL="114300" distR="114300" simplePos="0" relativeHeight="251658240" behindDoc="1" locked="0" layoutInCell="1" allowOverlap="1" wp14:anchorId="08498821" wp14:editId="07F8139D">
            <wp:simplePos x="0" y="0"/>
            <wp:positionH relativeFrom="column">
              <wp:posOffset>-390525</wp:posOffset>
            </wp:positionH>
            <wp:positionV relativeFrom="paragraph">
              <wp:posOffset>109220</wp:posOffset>
            </wp:positionV>
            <wp:extent cx="1085850" cy="1194435"/>
            <wp:effectExtent l="0" t="0" r="0" b="5715"/>
            <wp:wrapTight wrapText="bothSides">
              <wp:wrapPolygon edited="0">
                <wp:start x="4926" y="0"/>
                <wp:lineTo x="3789" y="2067"/>
                <wp:lineTo x="3032" y="5856"/>
                <wp:lineTo x="1137" y="7923"/>
                <wp:lineTo x="0" y="9990"/>
                <wp:lineTo x="0" y="19636"/>
                <wp:lineTo x="1516" y="21359"/>
                <wp:lineTo x="3789" y="21359"/>
                <wp:lineTo x="9095" y="21014"/>
                <wp:lineTo x="20842" y="18258"/>
                <wp:lineTo x="21221" y="15502"/>
                <wp:lineTo x="21221" y="12402"/>
                <wp:lineTo x="20463" y="7923"/>
                <wp:lineTo x="18568" y="5856"/>
                <wp:lineTo x="20084" y="1033"/>
                <wp:lineTo x="18947" y="344"/>
                <wp:lineTo x="8716" y="0"/>
                <wp:lineTo x="4926" y="0"/>
              </wp:wrapPolygon>
            </wp:wrapTight>
            <wp:docPr id="9" name="Picture 9" descr="C:\Users\Gayle\AppData\Local\Microsoft\Windows\Temporary Internet Files\Content.IE5\03Z8Z2KZ\MC900198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yle\AppData\Local\Microsoft\Windows\Temporary Internet Files\Content.IE5\03Z8Z2KZ\MC900198791[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194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2B4" w:rsidRPr="00764A40" w:rsidRDefault="004A30D2" w:rsidP="004A30D2">
      <w:pPr>
        <w:spacing w:after="0"/>
        <w:ind w:left="720" w:firstLine="720"/>
        <w:rPr>
          <w:b/>
          <w:sz w:val="28"/>
          <w:szCs w:val="28"/>
        </w:rPr>
      </w:pPr>
      <w:r>
        <w:rPr>
          <w:b/>
          <w:noProof/>
        </w:rPr>
        <w:drawing>
          <wp:anchor distT="0" distB="0" distL="114300" distR="114300" simplePos="0" relativeHeight="251659264" behindDoc="1" locked="0" layoutInCell="1" allowOverlap="1" wp14:anchorId="5584B95D" wp14:editId="5FC8163A">
            <wp:simplePos x="0" y="0"/>
            <wp:positionH relativeFrom="column">
              <wp:posOffset>4290695</wp:posOffset>
            </wp:positionH>
            <wp:positionV relativeFrom="paragraph">
              <wp:posOffset>312420</wp:posOffset>
            </wp:positionV>
            <wp:extent cx="1219200" cy="1790700"/>
            <wp:effectExtent l="0" t="0" r="0" b="0"/>
            <wp:wrapTight wrapText="bothSides">
              <wp:wrapPolygon edited="0">
                <wp:start x="8438" y="0"/>
                <wp:lineTo x="0" y="1379"/>
                <wp:lineTo x="0" y="3447"/>
                <wp:lineTo x="1350" y="4366"/>
                <wp:lineTo x="1688" y="5515"/>
                <wp:lineTo x="3375" y="7353"/>
                <wp:lineTo x="5400" y="11030"/>
                <wp:lineTo x="2700" y="21370"/>
                <wp:lineTo x="17213" y="21370"/>
                <wp:lineTo x="15863" y="14706"/>
                <wp:lineTo x="14175" y="11030"/>
                <wp:lineTo x="21263" y="9881"/>
                <wp:lineTo x="21263" y="7583"/>
                <wp:lineTo x="18225" y="7353"/>
                <wp:lineTo x="13838" y="3677"/>
                <wp:lineTo x="12150" y="1149"/>
                <wp:lineTo x="11138" y="0"/>
                <wp:lineTo x="8438" y="0"/>
              </wp:wrapPolygon>
            </wp:wrapTight>
            <wp:docPr id="3" name="Picture 3" descr="C:\Users\Gayle\AppData\Local\Microsoft\Windows\Temporary Internet Files\Content.IE5\03Z8Z2KZ\MC9003315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yle\AppData\Local\Microsoft\Windows\Temporary Internet Files\Content.IE5\03Z8Z2KZ\MC90033155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693">
        <w:rPr>
          <w:b/>
          <w:sz w:val="28"/>
          <w:szCs w:val="28"/>
        </w:rPr>
        <w:t>You w</w:t>
      </w:r>
      <w:r w:rsidR="00B802B4" w:rsidRPr="00764A40">
        <w:rPr>
          <w:b/>
          <w:sz w:val="28"/>
          <w:szCs w:val="28"/>
        </w:rPr>
        <w:t xml:space="preserve">ork your magic making </w:t>
      </w:r>
      <w:r>
        <w:rPr>
          <w:b/>
          <w:sz w:val="28"/>
          <w:szCs w:val="28"/>
        </w:rPr>
        <w:t>sure that the Board understands their responsibility to read the financial statements</w:t>
      </w:r>
      <w:r w:rsidR="00B802B4" w:rsidRPr="00764A40">
        <w:rPr>
          <w:b/>
          <w:sz w:val="28"/>
          <w:szCs w:val="28"/>
        </w:rPr>
        <w:t xml:space="preserve"> ~</w:t>
      </w:r>
    </w:p>
    <w:p w:rsidR="00B802B4" w:rsidRDefault="00B802B4" w:rsidP="00D30C9A">
      <w:pPr>
        <w:spacing w:after="0"/>
        <w:rPr>
          <w:b/>
        </w:rPr>
      </w:pPr>
    </w:p>
    <w:p w:rsidR="00B802B4" w:rsidRDefault="00B802B4" w:rsidP="00D30C9A">
      <w:pPr>
        <w:spacing w:after="0"/>
        <w:rPr>
          <w:b/>
        </w:rPr>
      </w:pPr>
    </w:p>
    <w:p w:rsidR="00B802B4" w:rsidRDefault="00B802B4" w:rsidP="004A30D2">
      <w:pPr>
        <w:spacing w:after="0"/>
        <w:rPr>
          <w:b/>
          <w:noProof/>
        </w:rPr>
      </w:pPr>
    </w:p>
    <w:p w:rsidR="00B802B4" w:rsidRDefault="00B802B4" w:rsidP="00B802B4">
      <w:pPr>
        <w:spacing w:after="0"/>
        <w:ind w:firstLine="720"/>
        <w:rPr>
          <w:b/>
          <w:noProof/>
        </w:rPr>
      </w:pPr>
    </w:p>
    <w:p w:rsidR="00B802B4" w:rsidRPr="00764A40" w:rsidRDefault="00755693" w:rsidP="00755693">
      <w:pPr>
        <w:spacing w:after="0"/>
        <w:ind w:firstLine="720"/>
        <w:rPr>
          <w:b/>
          <w:noProof/>
          <w:sz w:val="28"/>
          <w:szCs w:val="28"/>
        </w:rPr>
      </w:pPr>
      <w:r>
        <w:rPr>
          <w:b/>
          <w:noProof/>
          <w:sz w:val="28"/>
          <w:szCs w:val="28"/>
        </w:rPr>
        <w:t>You balance the time you spend on association matters</w:t>
      </w:r>
      <w:r w:rsidR="004A30D2">
        <w:rPr>
          <w:b/>
          <w:noProof/>
          <w:sz w:val="28"/>
          <w:szCs w:val="28"/>
        </w:rPr>
        <w:t>~</w:t>
      </w:r>
    </w:p>
    <w:p w:rsidR="00B802B4" w:rsidRDefault="00B802B4" w:rsidP="00D30C9A">
      <w:pPr>
        <w:spacing w:after="0"/>
        <w:rPr>
          <w:b/>
        </w:rPr>
      </w:pPr>
    </w:p>
    <w:p w:rsidR="00B802B4" w:rsidRDefault="00573215" w:rsidP="00D30C9A">
      <w:pPr>
        <w:spacing w:after="0"/>
        <w:rPr>
          <w:b/>
        </w:rPr>
      </w:pPr>
      <w:r>
        <w:rPr>
          <w:b/>
          <w:noProof/>
        </w:rPr>
        <w:drawing>
          <wp:anchor distT="0" distB="0" distL="114300" distR="114300" simplePos="0" relativeHeight="251660288" behindDoc="1" locked="0" layoutInCell="1" allowOverlap="1" wp14:anchorId="51CA51AB" wp14:editId="59ABED8D">
            <wp:simplePos x="0" y="0"/>
            <wp:positionH relativeFrom="column">
              <wp:posOffset>3458210</wp:posOffset>
            </wp:positionH>
            <wp:positionV relativeFrom="paragraph">
              <wp:posOffset>69215</wp:posOffset>
            </wp:positionV>
            <wp:extent cx="1628140" cy="1590675"/>
            <wp:effectExtent l="0" t="0" r="0" b="9525"/>
            <wp:wrapTight wrapText="bothSides">
              <wp:wrapPolygon edited="0">
                <wp:start x="11626" y="0"/>
                <wp:lineTo x="10362" y="517"/>
                <wp:lineTo x="5560" y="3880"/>
                <wp:lineTo x="1264" y="4656"/>
                <wp:lineTo x="505" y="5174"/>
                <wp:lineTo x="0" y="11123"/>
                <wp:lineTo x="758" y="12675"/>
                <wp:lineTo x="4044" y="16814"/>
                <wp:lineTo x="4044" y="19143"/>
                <wp:lineTo x="5055" y="20953"/>
                <wp:lineTo x="6318" y="21471"/>
                <wp:lineTo x="13647" y="21471"/>
                <wp:lineTo x="21229" y="21212"/>
                <wp:lineTo x="21229" y="6208"/>
                <wp:lineTo x="20218" y="4656"/>
                <wp:lineTo x="18955" y="3880"/>
                <wp:lineTo x="16175" y="1293"/>
                <wp:lineTo x="13900" y="0"/>
                <wp:lineTo x="11626" y="0"/>
              </wp:wrapPolygon>
            </wp:wrapTight>
            <wp:docPr id="4" name="Picture 4" descr="C:\Users\Gayle\AppData\Local\Microsoft\Windows\Temporary Internet Files\Content.IE5\1JDDSMBC\MC9002336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yle\AppData\Local\Microsoft\Windows\Temporary Internet Files\Content.IE5\1JDDSMBC\MC900233691[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14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693" w:rsidRDefault="00755693" w:rsidP="00D30C9A">
      <w:pPr>
        <w:spacing w:after="0"/>
        <w:rPr>
          <w:b/>
          <w:sz w:val="28"/>
          <w:szCs w:val="28"/>
        </w:rPr>
      </w:pPr>
      <w:r>
        <w:rPr>
          <w:b/>
          <w:sz w:val="28"/>
          <w:szCs w:val="28"/>
        </w:rPr>
        <w:t>You t</w:t>
      </w:r>
      <w:r w:rsidR="00B802B4" w:rsidRPr="00764A40">
        <w:rPr>
          <w:b/>
          <w:sz w:val="28"/>
          <w:szCs w:val="28"/>
        </w:rPr>
        <w:t>ame the lions ~ who could be</w:t>
      </w:r>
      <w:r w:rsidR="001316E8" w:rsidRPr="00764A40">
        <w:rPr>
          <w:b/>
          <w:sz w:val="28"/>
          <w:szCs w:val="28"/>
        </w:rPr>
        <w:t xml:space="preserve"> </w:t>
      </w:r>
      <w:r w:rsidR="00B802B4" w:rsidRPr="00764A40">
        <w:rPr>
          <w:b/>
          <w:sz w:val="28"/>
          <w:szCs w:val="28"/>
        </w:rPr>
        <w:t>homeowners,</w:t>
      </w:r>
      <w:r>
        <w:rPr>
          <w:b/>
          <w:sz w:val="28"/>
          <w:szCs w:val="28"/>
        </w:rPr>
        <w:t xml:space="preserve"> B</w:t>
      </w:r>
      <w:r w:rsidR="004A30D2">
        <w:rPr>
          <w:b/>
          <w:sz w:val="28"/>
          <w:szCs w:val="28"/>
        </w:rPr>
        <w:t>oard members</w:t>
      </w:r>
      <w:r w:rsidR="00B802B4" w:rsidRPr="00764A40">
        <w:rPr>
          <w:b/>
          <w:sz w:val="28"/>
          <w:szCs w:val="28"/>
        </w:rPr>
        <w:t xml:space="preserve"> or auditors</w:t>
      </w:r>
    </w:p>
    <w:p w:rsidR="00B802B4" w:rsidRPr="00764A40" w:rsidRDefault="001316E8" w:rsidP="00D30C9A">
      <w:pPr>
        <w:spacing w:after="0"/>
        <w:rPr>
          <w:b/>
          <w:sz w:val="28"/>
          <w:szCs w:val="28"/>
        </w:rPr>
      </w:pPr>
      <w:r w:rsidRPr="00764A40">
        <w:rPr>
          <w:b/>
          <w:sz w:val="28"/>
          <w:szCs w:val="28"/>
        </w:rPr>
        <w:t xml:space="preserve"> (to name a few)</w:t>
      </w:r>
    </w:p>
    <w:p w:rsidR="00B802B4" w:rsidRDefault="00B802B4" w:rsidP="00D30C9A">
      <w:pPr>
        <w:spacing w:after="0"/>
        <w:rPr>
          <w:b/>
        </w:rPr>
      </w:pPr>
    </w:p>
    <w:p w:rsidR="00573215" w:rsidRDefault="00573215" w:rsidP="00D30C9A">
      <w:pPr>
        <w:spacing w:after="0"/>
        <w:rPr>
          <w:b/>
        </w:rPr>
      </w:pPr>
    </w:p>
    <w:p w:rsidR="00573215" w:rsidRDefault="00573215" w:rsidP="00D30C9A">
      <w:pPr>
        <w:spacing w:after="0"/>
        <w:rPr>
          <w:b/>
        </w:rPr>
      </w:pPr>
    </w:p>
    <w:p w:rsidR="00573215" w:rsidRDefault="00573215" w:rsidP="00D30C9A">
      <w:pPr>
        <w:spacing w:after="0"/>
        <w:rPr>
          <w:b/>
        </w:rPr>
      </w:pPr>
    </w:p>
    <w:p w:rsidR="00B802B4" w:rsidRDefault="00573215" w:rsidP="00755693">
      <w:pPr>
        <w:spacing w:after="0"/>
        <w:ind w:firstLine="720"/>
        <w:rPr>
          <w:b/>
          <w:sz w:val="28"/>
          <w:szCs w:val="28"/>
        </w:rPr>
      </w:pPr>
      <w:r w:rsidRPr="00573215">
        <w:rPr>
          <w:noProof/>
          <w:sz w:val="28"/>
          <w:szCs w:val="28"/>
        </w:rPr>
        <w:drawing>
          <wp:anchor distT="0" distB="0" distL="114300" distR="114300" simplePos="0" relativeHeight="251662336" behindDoc="1" locked="0" layoutInCell="1" allowOverlap="1" wp14:anchorId="4D2EF64D" wp14:editId="1DABD093">
            <wp:simplePos x="0" y="0"/>
            <wp:positionH relativeFrom="column">
              <wp:posOffset>57150</wp:posOffset>
            </wp:positionH>
            <wp:positionV relativeFrom="paragraph">
              <wp:posOffset>64135</wp:posOffset>
            </wp:positionV>
            <wp:extent cx="1523365" cy="1180465"/>
            <wp:effectExtent l="0" t="0" r="0" b="0"/>
            <wp:wrapTight wrapText="bothSides">
              <wp:wrapPolygon edited="0">
                <wp:start x="9184" y="0"/>
                <wp:lineTo x="7293" y="697"/>
                <wp:lineTo x="4592" y="4183"/>
                <wp:lineTo x="4592" y="5577"/>
                <wp:lineTo x="3511" y="6971"/>
                <wp:lineTo x="2701" y="12200"/>
                <wp:lineTo x="7023" y="15337"/>
                <wp:lineTo x="8373" y="16034"/>
                <wp:lineTo x="15937" y="16034"/>
                <wp:lineTo x="16747" y="14989"/>
                <wp:lineTo x="17017" y="12549"/>
                <wp:lineTo x="17017" y="5229"/>
                <wp:lineTo x="12695" y="1046"/>
                <wp:lineTo x="10805" y="0"/>
                <wp:lineTo x="9184" y="0"/>
              </wp:wrapPolygon>
            </wp:wrapTight>
            <wp:docPr id="12" name="Picture 12" descr="C:\Users\Gayle\AppData\Local\Microsoft\Windows\Temporary Internet Files\Content.IE5\R936G207\MM9003033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yle\AppData\Local\Microsoft\Windows\Temporary Internet Files\Content.IE5\R936G207\MM900303320[1].gif"/>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336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5693">
        <w:rPr>
          <w:b/>
          <w:sz w:val="28"/>
          <w:szCs w:val="28"/>
        </w:rPr>
        <w:t>You j</w:t>
      </w:r>
      <w:r w:rsidRPr="00573215">
        <w:rPr>
          <w:b/>
          <w:sz w:val="28"/>
          <w:szCs w:val="28"/>
        </w:rPr>
        <w:t>ump through hoops</w:t>
      </w:r>
      <w:r>
        <w:rPr>
          <w:b/>
          <w:sz w:val="28"/>
          <w:szCs w:val="28"/>
        </w:rPr>
        <w:t xml:space="preserve"> </w:t>
      </w:r>
      <w:r w:rsidR="00CF4181">
        <w:rPr>
          <w:b/>
          <w:sz w:val="28"/>
          <w:szCs w:val="28"/>
        </w:rPr>
        <w:t>for all!</w:t>
      </w:r>
    </w:p>
    <w:p w:rsidR="00CF4181" w:rsidRPr="00573215" w:rsidRDefault="004A30D2" w:rsidP="00CF4181">
      <w:pPr>
        <w:spacing w:after="0"/>
        <w:rPr>
          <w:b/>
          <w:sz w:val="28"/>
          <w:szCs w:val="28"/>
        </w:rPr>
      </w:pPr>
      <w:r>
        <w:rPr>
          <w:b/>
          <w:noProof/>
        </w:rPr>
        <w:drawing>
          <wp:anchor distT="0" distB="0" distL="114300" distR="114300" simplePos="0" relativeHeight="251691008" behindDoc="1" locked="0" layoutInCell="1" allowOverlap="1" wp14:anchorId="2A068C77" wp14:editId="58477D22">
            <wp:simplePos x="0" y="0"/>
            <wp:positionH relativeFrom="column">
              <wp:posOffset>1809750</wp:posOffset>
            </wp:positionH>
            <wp:positionV relativeFrom="paragraph">
              <wp:posOffset>191770</wp:posOffset>
            </wp:positionV>
            <wp:extent cx="1400175" cy="1800225"/>
            <wp:effectExtent l="0" t="0" r="9525" b="9525"/>
            <wp:wrapTight wrapText="bothSides">
              <wp:wrapPolygon edited="0">
                <wp:start x="6171" y="0"/>
                <wp:lineTo x="3527" y="1143"/>
                <wp:lineTo x="0" y="3200"/>
                <wp:lineTo x="0" y="5486"/>
                <wp:lineTo x="294" y="8457"/>
                <wp:lineTo x="1469" y="9829"/>
                <wp:lineTo x="4702" y="10971"/>
                <wp:lineTo x="3820" y="14629"/>
                <wp:lineTo x="2057" y="18286"/>
                <wp:lineTo x="1469" y="18971"/>
                <wp:lineTo x="1469" y="20343"/>
                <wp:lineTo x="2057" y="21486"/>
                <wp:lineTo x="4114" y="21486"/>
                <wp:lineTo x="14694" y="21486"/>
                <wp:lineTo x="21159" y="20343"/>
                <wp:lineTo x="21453" y="17143"/>
                <wp:lineTo x="21453" y="16457"/>
                <wp:lineTo x="13812" y="10971"/>
                <wp:lineTo x="17045" y="7314"/>
                <wp:lineTo x="16751" y="2514"/>
                <wp:lineTo x="13518" y="1143"/>
                <wp:lineTo x="8522" y="0"/>
                <wp:lineTo x="6171" y="0"/>
              </wp:wrapPolygon>
            </wp:wrapTight>
            <wp:docPr id="2" name="Picture 2" descr="C:\Users\Gayle\AppData\Local\Microsoft\Windows\Temporary Internet Files\Content.IE5\R936G207\MC9003315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yle\AppData\Local\Microsoft\Windows\Temporary Internet Files\Content.IE5\R936G207\MC900331546[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01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2B4" w:rsidRDefault="00B802B4" w:rsidP="00D30C9A">
      <w:pPr>
        <w:spacing w:after="0"/>
        <w:rPr>
          <w:b/>
        </w:rPr>
      </w:pPr>
    </w:p>
    <w:p w:rsidR="004A30D2" w:rsidRDefault="004A30D2" w:rsidP="00D30C9A">
      <w:pPr>
        <w:spacing w:after="0"/>
        <w:rPr>
          <w:noProof/>
        </w:rPr>
      </w:pPr>
    </w:p>
    <w:p w:rsidR="00573215" w:rsidRDefault="00573215" w:rsidP="00D30C9A">
      <w:pPr>
        <w:spacing w:after="0"/>
        <w:rPr>
          <w:b/>
          <w:sz w:val="28"/>
          <w:szCs w:val="28"/>
        </w:rPr>
      </w:pPr>
    </w:p>
    <w:p w:rsidR="00755693" w:rsidRDefault="00755693" w:rsidP="00755693">
      <w:pPr>
        <w:spacing w:after="0"/>
        <w:rPr>
          <w:b/>
          <w:sz w:val="28"/>
          <w:szCs w:val="28"/>
        </w:rPr>
      </w:pPr>
    </w:p>
    <w:p w:rsidR="00B802B4" w:rsidRPr="00764A40" w:rsidRDefault="00755693" w:rsidP="00755693">
      <w:pPr>
        <w:spacing w:after="0"/>
        <w:rPr>
          <w:b/>
          <w:sz w:val="28"/>
          <w:szCs w:val="28"/>
        </w:rPr>
      </w:pPr>
      <w:r>
        <w:rPr>
          <w:b/>
          <w:sz w:val="28"/>
          <w:szCs w:val="28"/>
        </w:rPr>
        <w:t>You j</w:t>
      </w:r>
      <w:r w:rsidR="00573215">
        <w:rPr>
          <w:b/>
          <w:sz w:val="28"/>
          <w:szCs w:val="28"/>
        </w:rPr>
        <w:t>u</w:t>
      </w:r>
      <w:r w:rsidR="004A30D2">
        <w:rPr>
          <w:b/>
          <w:sz w:val="28"/>
          <w:szCs w:val="28"/>
        </w:rPr>
        <w:t>ggle an infinite number of jobs</w:t>
      </w:r>
      <w:r w:rsidR="00B802B4" w:rsidRPr="00764A40">
        <w:rPr>
          <w:b/>
          <w:sz w:val="28"/>
          <w:szCs w:val="28"/>
        </w:rPr>
        <w:t>~</w:t>
      </w:r>
    </w:p>
    <w:p w:rsidR="004A30D2" w:rsidRDefault="00755693" w:rsidP="00573215">
      <w:pPr>
        <w:spacing w:after="0"/>
        <w:ind w:left="2160" w:hanging="2160"/>
        <w:jc w:val="right"/>
        <w:rPr>
          <w:b/>
          <w:sz w:val="28"/>
          <w:szCs w:val="28"/>
        </w:rPr>
      </w:pPr>
      <w:r>
        <w:rPr>
          <w:noProof/>
        </w:rPr>
        <w:drawing>
          <wp:anchor distT="0" distB="0" distL="114300" distR="114300" simplePos="0" relativeHeight="251661312" behindDoc="1" locked="0" layoutInCell="1" allowOverlap="1" wp14:anchorId="250FCFCD" wp14:editId="6AA3B0A1">
            <wp:simplePos x="0" y="0"/>
            <wp:positionH relativeFrom="column">
              <wp:posOffset>4755515</wp:posOffset>
            </wp:positionH>
            <wp:positionV relativeFrom="paragraph">
              <wp:posOffset>205105</wp:posOffset>
            </wp:positionV>
            <wp:extent cx="1549400" cy="2162175"/>
            <wp:effectExtent l="0" t="0" r="0" b="9525"/>
            <wp:wrapTight wrapText="bothSides">
              <wp:wrapPolygon edited="0">
                <wp:start x="8764" y="0"/>
                <wp:lineTo x="3452" y="1522"/>
                <wp:lineTo x="2921" y="3235"/>
                <wp:lineTo x="4249" y="3235"/>
                <wp:lineTo x="1593" y="6280"/>
                <wp:lineTo x="0" y="9325"/>
                <wp:lineTo x="0" y="11419"/>
                <wp:lineTo x="4515" y="12370"/>
                <wp:lineTo x="2656" y="13893"/>
                <wp:lineTo x="1328" y="15225"/>
                <wp:lineTo x="3984" y="18460"/>
                <wp:lineTo x="9826" y="21505"/>
                <wp:lineTo x="13810" y="21505"/>
                <wp:lineTo x="14872" y="21315"/>
                <wp:lineTo x="17793" y="19221"/>
                <wp:lineTo x="17793" y="18460"/>
                <wp:lineTo x="20715" y="16937"/>
                <wp:lineTo x="20980" y="15796"/>
                <wp:lineTo x="19387" y="15415"/>
                <wp:lineTo x="21246" y="13131"/>
                <wp:lineTo x="21246" y="7232"/>
                <wp:lineTo x="20184" y="6851"/>
                <wp:lineTo x="13279" y="6280"/>
                <wp:lineTo x="16200" y="3806"/>
                <wp:lineTo x="16200" y="3235"/>
                <wp:lineTo x="18856" y="1332"/>
                <wp:lineTo x="18325" y="761"/>
                <wp:lineTo x="10889" y="0"/>
                <wp:lineTo x="8764" y="0"/>
              </wp:wrapPolygon>
            </wp:wrapTight>
            <wp:docPr id="7" name="Picture 7" descr="C:\Users\Gayle\AppData\Local\Microsoft\Windows\Temporary Internet Files\Content.IE5\03Z8Z2KZ\MC9002875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ayle\AppData\Local\Microsoft\Windows\Temporary Internet Files\Content.IE5\03Z8Z2KZ\MC900287577[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940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215">
        <w:rPr>
          <w:b/>
          <w:sz w:val="28"/>
          <w:szCs w:val="28"/>
        </w:rPr>
        <w:tab/>
      </w:r>
      <w:r w:rsidR="004A30D2">
        <w:rPr>
          <w:b/>
          <w:sz w:val="28"/>
          <w:szCs w:val="28"/>
        </w:rPr>
        <w:tab/>
      </w:r>
      <w:r w:rsidR="004A30D2">
        <w:rPr>
          <w:b/>
          <w:sz w:val="28"/>
          <w:szCs w:val="28"/>
        </w:rPr>
        <w:tab/>
      </w:r>
      <w:r w:rsidR="004A30D2">
        <w:rPr>
          <w:b/>
          <w:sz w:val="28"/>
          <w:szCs w:val="28"/>
        </w:rPr>
        <w:tab/>
      </w:r>
      <w:r w:rsidR="004A30D2">
        <w:rPr>
          <w:b/>
          <w:sz w:val="28"/>
          <w:szCs w:val="28"/>
        </w:rPr>
        <w:tab/>
      </w:r>
      <w:r w:rsidR="004A30D2">
        <w:rPr>
          <w:b/>
          <w:sz w:val="28"/>
          <w:szCs w:val="28"/>
        </w:rPr>
        <w:tab/>
      </w:r>
      <w:r w:rsidR="004A30D2">
        <w:rPr>
          <w:b/>
          <w:sz w:val="28"/>
          <w:szCs w:val="28"/>
        </w:rPr>
        <w:tab/>
      </w:r>
      <w:r w:rsidR="004A30D2">
        <w:rPr>
          <w:b/>
          <w:sz w:val="28"/>
          <w:szCs w:val="28"/>
        </w:rPr>
        <w:tab/>
      </w:r>
      <w:r w:rsidR="004A30D2">
        <w:rPr>
          <w:b/>
          <w:sz w:val="28"/>
          <w:szCs w:val="28"/>
        </w:rPr>
        <w:tab/>
      </w:r>
      <w:r w:rsidR="004A30D2">
        <w:rPr>
          <w:b/>
          <w:sz w:val="28"/>
          <w:szCs w:val="28"/>
        </w:rPr>
        <w:tab/>
      </w:r>
    </w:p>
    <w:p w:rsidR="004A30D2" w:rsidRDefault="004A30D2" w:rsidP="00573215">
      <w:pPr>
        <w:spacing w:after="0"/>
        <w:ind w:left="2160" w:hanging="2160"/>
        <w:jc w:val="right"/>
        <w:rPr>
          <w:b/>
          <w:sz w:val="28"/>
          <w:szCs w:val="28"/>
        </w:rPr>
      </w:pPr>
    </w:p>
    <w:p w:rsidR="004A30D2" w:rsidRDefault="004A30D2" w:rsidP="00573215">
      <w:pPr>
        <w:spacing w:after="0"/>
        <w:ind w:left="2160" w:hanging="2160"/>
        <w:jc w:val="right"/>
        <w:rPr>
          <w:b/>
          <w:sz w:val="28"/>
          <w:szCs w:val="28"/>
        </w:rPr>
      </w:pPr>
    </w:p>
    <w:p w:rsidR="00B802B4" w:rsidRPr="00764A40" w:rsidRDefault="00755693" w:rsidP="00755693">
      <w:pPr>
        <w:spacing w:after="0"/>
        <w:ind w:left="2160" w:hanging="1440"/>
        <w:rPr>
          <w:b/>
          <w:sz w:val="28"/>
          <w:szCs w:val="28"/>
        </w:rPr>
      </w:pPr>
      <w:r>
        <w:rPr>
          <w:b/>
          <w:sz w:val="28"/>
          <w:szCs w:val="28"/>
        </w:rPr>
        <w:t>You w</w:t>
      </w:r>
      <w:r w:rsidR="00573215">
        <w:rPr>
          <w:b/>
          <w:sz w:val="28"/>
          <w:szCs w:val="28"/>
        </w:rPr>
        <w:t>a</w:t>
      </w:r>
      <w:r w:rsidR="00B802B4" w:rsidRPr="00764A40">
        <w:rPr>
          <w:b/>
          <w:sz w:val="28"/>
          <w:szCs w:val="28"/>
        </w:rPr>
        <w:t>lk a tightrope</w:t>
      </w:r>
      <w:r w:rsidR="004A30D2">
        <w:rPr>
          <w:b/>
          <w:sz w:val="28"/>
          <w:szCs w:val="28"/>
        </w:rPr>
        <w:t xml:space="preserve"> being a diplomat while ensuring professionalism </w:t>
      </w:r>
    </w:p>
    <w:p w:rsidR="00755693" w:rsidRDefault="00755693" w:rsidP="004A30D2">
      <w:pPr>
        <w:spacing w:after="0"/>
        <w:jc w:val="center"/>
        <w:rPr>
          <w:b/>
          <w:sz w:val="36"/>
          <w:szCs w:val="36"/>
        </w:rPr>
      </w:pPr>
    </w:p>
    <w:p w:rsidR="00755693" w:rsidRDefault="00755693" w:rsidP="004A30D2">
      <w:pPr>
        <w:spacing w:after="0"/>
        <w:jc w:val="center"/>
        <w:rPr>
          <w:b/>
          <w:sz w:val="36"/>
          <w:szCs w:val="36"/>
        </w:rPr>
      </w:pPr>
    </w:p>
    <w:p w:rsidR="00755693" w:rsidRDefault="00755693" w:rsidP="004A30D2">
      <w:pPr>
        <w:spacing w:after="0"/>
        <w:jc w:val="center"/>
        <w:rPr>
          <w:b/>
          <w:sz w:val="36"/>
          <w:szCs w:val="36"/>
        </w:rPr>
      </w:pPr>
    </w:p>
    <w:p w:rsidR="00755693" w:rsidRPr="004A30D2" w:rsidRDefault="00755693" w:rsidP="00755693">
      <w:pPr>
        <w:spacing w:after="0"/>
        <w:jc w:val="center"/>
        <w:rPr>
          <w:b/>
          <w:sz w:val="36"/>
          <w:szCs w:val="36"/>
        </w:rPr>
      </w:pPr>
      <w:r>
        <w:rPr>
          <w:b/>
          <w:sz w:val="36"/>
          <w:szCs w:val="36"/>
        </w:rPr>
        <w:lastRenderedPageBreak/>
        <w:t>And to TOP it off…</w:t>
      </w:r>
      <w:r w:rsidRPr="00755693">
        <w:rPr>
          <w:b/>
          <w:sz w:val="36"/>
          <w:szCs w:val="36"/>
          <w:u w:val="single"/>
        </w:rPr>
        <w:t>there is Accounting Fun, too</w:t>
      </w:r>
      <w:r>
        <w:rPr>
          <w:b/>
          <w:sz w:val="36"/>
          <w:szCs w:val="36"/>
        </w:rPr>
        <w:t>!!</w:t>
      </w:r>
    </w:p>
    <w:p w:rsidR="00B802B4" w:rsidRPr="001316E8" w:rsidRDefault="00B802B4" w:rsidP="004A30D2">
      <w:pPr>
        <w:spacing w:after="0"/>
        <w:jc w:val="center"/>
        <w:rPr>
          <w:b/>
          <w:sz w:val="36"/>
          <w:szCs w:val="36"/>
        </w:rPr>
      </w:pPr>
    </w:p>
    <w:p w:rsidR="00B802B4" w:rsidRDefault="00B802B4" w:rsidP="001316E8">
      <w:pPr>
        <w:spacing w:after="0"/>
        <w:jc w:val="center"/>
      </w:pPr>
      <w:r>
        <w:rPr>
          <w:noProof/>
        </w:rPr>
        <w:drawing>
          <wp:inline distT="0" distB="0" distL="0" distR="0" wp14:anchorId="2A3D1F9F" wp14:editId="05F2DE9F">
            <wp:extent cx="1247775" cy="1247775"/>
            <wp:effectExtent l="0" t="0" r="9525" b="9525"/>
            <wp:docPr id="8" name="Picture 8" descr="C:\Users\Gayle\AppData\Local\Microsoft\Windows\Temporary Internet Files\Content.IE5\1JDDSMBC\MC9003608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yle\AppData\Local\Microsoft\Windows\Temporary Internet Files\Content.IE5\1JDDSMBC\MC900360866[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rsidR="00D30C9A" w:rsidRDefault="00D30C9A" w:rsidP="00D30C9A">
      <w:pPr>
        <w:spacing w:after="0"/>
      </w:pPr>
    </w:p>
    <w:p w:rsidR="00D30C9A" w:rsidRDefault="00D30C9A" w:rsidP="00D30C9A">
      <w:pPr>
        <w:spacing w:after="0"/>
      </w:pPr>
    </w:p>
    <w:p w:rsidR="00F22E63" w:rsidRDefault="00F22E63" w:rsidP="00F22E63">
      <w:pPr>
        <w:spacing w:after="0"/>
        <w:jc w:val="center"/>
        <w:rPr>
          <w:b/>
          <w:sz w:val="36"/>
          <w:szCs w:val="36"/>
        </w:rPr>
      </w:pPr>
      <w:r w:rsidRPr="001316E8">
        <w:rPr>
          <w:b/>
          <w:sz w:val="36"/>
          <w:szCs w:val="36"/>
        </w:rPr>
        <w:t>Who said the CIRCUS is the most fun around???</w:t>
      </w:r>
      <w:r w:rsidRPr="00755693">
        <w:rPr>
          <w:b/>
          <w:sz w:val="36"/>
          <w:szCs w:val="36"/>
        </w:rPr>
        <w:t xml:space="preserve"> </w:t>
      </w:r>
      <w:r>
        <w:rPr>
          <w:b/>
          <w:sz w:val="36"/>
          <w:szCs w:val="36"/>
        </w:rPr>
        <w:t>Dealing</w:t>
      </w:r>
      <w:r w:rsidRPr="004A30D2">
        <w:rPr>
          <w:b/>
          <w:sz w:val="36"/>
          <w:szCs w:val="36"/>
        </w:rPr>
        <w:t xml:space="preserve"> Associations is Entertainment Enough!!!</w:t>
      </w:r>
      <w:r>
        <w:rPr>
          <w:b/>
          <w:sz w:val="36"/>
          <w:szCs w:val="36"/>
        </w:rPr>
        <w:t xml:space="preserve"> </w:t>
      </w:r>
    </w:p>
    <w:p w:rsidR="00755693" w:rsidRDefault="00755693" w:rsidP="00D30C9A">
      <w:pPr>
        <w:spacing w:after="0"/>
      </w:pPr>
    </w:p>
    <w:p w:rsidR="00755693" w:rsidRDefault="00755693" w:rsidP="00D30C9A">
      <w:pPr>
        <w:spacing w:after="0"/>
      </w:pPr>
    </w:p>
    <w:p w:rsidR="00755693" w:rsidRDefault="00755693" w:rsidP="00D30C9A">
      <w:pPr>
        <w:spacing w:after="0"/>
      </w:pPr>
    </w:p>
    <w:p w:rsidR="00755693" w:rsidRDefault="00755693" w:rsidP="00D30C9A">
      <w:pPr>
        <w:spacing w:after="0"/>
      </w:pPr>
    </w:p>
    <w:p w:rsidR="00755693" w:rsidRDefault="00755693" w:rsidP="00D30C9A">
      <w:pPr>
        <w:spacing w:after="0"/>
      </w:pPr>
    </w:p>
    <w:p w:rsidR="00755693" w:rsidRDefault="00755693" w:rsidP="00D30C9A">
      <w:pPr>
        <w:spacing w:after="0"/>
      </w:pPr>
    </w:p>
    <w:p w:rsidR="00755693" w:rsidRDefault="00755693" w:rsidP="00D30C9A">
      <w:pPr>
        <w:spacing w:after="0"/>
      </w:pPr>
    </w:p>
    <w:p w:rsidR="00755693" w:rsidRDefault="00755693" w:rsidP="00D30C9A">
      <w:pPr>
        <w:spacing w:after="0"/>
      </w:pPr>
    </w:p>
    <w:p w:rsidR="00755693" w:rsidRDefault="00755693" w:rsidP="00D30C9A">
      <w:pPr>
        <w:spacing w:after="0"/>
      </w:pPr>
    </w:p>
    <w:p w:rsidR="00755693" w:rsidRDefault="00755693" w:rsidP="00D30C9A">
      <w:pPr>
        <w:spacing w:after="0"/>
      </w:pPr>
    </w:p>
    <w:p w:rsidR="00755693" w:rsidRDefault="00755693" w:rsidP="00D30C9A">
      <w:pPr>
        <w:spacing w:after="0"/>
      </w:pPr>
    </w:p>
    <w:p w:rsidR="00755693" w:rsidRDefault="00755693" w:rsidP="00D30C9A">
      <w:pPr>
        <w:spacing w:after="0"/>
      </w:pPr>
    </w:p>
    <w:p w:rsidR="00755693" w:rsidRDefault="00755693" w:rsidP="00D30C9A">
      <w:pPr>
        <w:spacing w:after="0"/>
      </w:pPr>
    </w:p>
    <w:p w:rsidR="00755693" w:rsidRDefault="00755693" w:rsidP="00D30C9A">
      <w:pPr>
        <w:spacing w:after="0"/>
      </w:pPr>
    </w:p>
    <w:p w:rsidR="00755693" w:rsidRDefault="00755693" w:rsidP="00D30C9A">
      <w:pPr>
        <w:spacing w:after="0"/>
      </w:pPr>
    </w:p>
    <w:p w:rsidR="00755693" w:rsidRDefault="00755693" w:rsidP="00D30C9A">
      <w:pPr>
        <w:spacing w:after="0"/>
      </w:pPr>
    </w:p>
    <w:p w:rsidR="00755693" w:rsidRDefault="00755693" w:rsidP="00D30C9A">
      <w:pPr>
        <w:spacing w:after="0"/>
      </w:pPr>
    </w:p>
    <w:p w:rsidR="00755693" w:rsidRDefault="00755693" w:rsidP="00D30C9A">
      <w:pPr>
        <w:spacing w:after="0"/>
      </w:pPr>
    </w:p>
    <w:p w:rsidR="00755693" w:rsidRDefault="00755693" w:rsidP="00D30C9A">
      <w:pPr>
        <w:spacing w:after="0"/>
      </w:pPr>
    </w:p>
    <w:p w:rsidR="00755693" w:rsidRDefault="00755693" w:rsidP="00D30C9A">
      <w:pPr>
        <w:spacing w:after="0"/>
      </w:pPr>
    </w:p>
    <w:p w:rsidR="00755693" w:rsidRDefault="00755693" w:rsidP="00D30C9A">
      <w:pPr>
        <w:spacing w:after="0"/>
      </w:pPr>
    </w:p>
    <w:p w:rsidR="00755693" w:rsidRDefault="00755693" w:rsidP="00D30C9A">
      <w:pPr>
        <w:spacing w:after="0"/>
      </w:pPr>
    </w:p>
    <w:p w:rsidR="00755693" w:rsidRDefault="00755693" w:rsidP="00D30C9A">
      <w:pPr>
        <w:spacing w:after="0"/>
      </w:pPr>
    </w:p>
    <w:p w:rsidR="00755693" w:rsidRDefault="00755693" w:rsidP="00D30C9A">
      <w:pPr>
        <w:spacing w:after="0"/>
      </w:pPr>
    </w:p>
    <w:p w:rsidR="00755693" w:rsidRDefault="00755693" w:rsidP="00D30C9A">
      <w:pPr>
        <w:spacing w:after="0"/>
      </w:pPr>
    </w:p>
    <w:p w:rsidR="00755693" w:rsidRDefault="00755693" w:rsidP="00D30C9A">
      <w:pPr>
        <w:spacing w:after="0"/>
      </w:pPr>
    </w:p>
    <w:p w:rsidR="00985329" w:rsidRPr="00755693" w:rsidRDefault="00475A24" w:rsidP="0091197F">
      <w:pPr>
        <w:spacing w:after="0"/>
        <w:rPr>
          <w:b/>
          <w:sz w:val="48"/>
          <w:szCs w:val="48"/>
        </w:rPr>
      </w:pPr>
      <w:r w:rsidRPr="00755693">
        <w:rPr>
          <w:b/>
          <w:sz w:val="48"/>
          <w:szCs w:val="48"/>
        </w:rPr>
        <w:lastRenderedPageBreak/>
        <w:t>Resources for you to use:</w:t>
      </w:r>
    </w:p>
    <w:p w:rsidR="00475A24" w:rsidRDefault="006D30CB" w:rsidP="0091197F">
      <w:pPr>
        <w:spacing w:after="0"/>
        <w:rPr>
          <w:sz w:val="28"/>
          <w:szCs w:val="28"/>
        </w:rPr>
      </w:pPr>
      <w:hyperlink r:id="rId16" w:history="1">
        <w:r w:rsidR="00475A24" w:rsidRPr="001A66FD">
          <w:rPr>
            <w:rStyle w:val="Hyperlink"/>
            <w:sz w:val="28"/>
            <w:szCs w:val="28"/>
          </w:rPr>
          <w:t>www.hoacpa.com</w:t>
        </w:r>
      </w:hyperlink>
    </w:p>
    <w:p w:rsidR="00475A24" w:rsidRDefault="00042691" w:rsidP="0091197F">
      <w:pPr>
        <w:spacing w:after="0"/>
        <w:rPr>
          <w:sz w:val="28"/>
          <w:szCs w:val="28"/>
        </w:rPr>
      </w:pPr>
      <w:r>
        <w:rPr>
          <w:noProof/>
        </w:rPr>
        <mc:AlternateContent>
          <mc:Choice Requires="wps">
            <w:drawing>
              <wp:anchor distT="0" distB="0" distL="114300" distR="114300" simplePos="0" relativeHeight="251689984" behindDoc="0" locked="0" layoutInCell="1" allowOverlap="1">
                <wp:simplePos x="0" y="0"/>
                <wp:positionH relativeFrom="column">
                  <wp:posOffset>2733675</wp:posOffset>
                </wp:positionH>
                <wp:positionV relativeFrom="paragraph">
                  <wp:posOffset>453390</wp:posOffset>
                </wp:positionV>
                <wp:extent cx="676275" cy="2619375"/>
                <wp:effectExtent l="57150" t="38100" r="28575" b="28575"/>
                <wp:wrapNone/>
                <wp:docPr id="6" name="Straight Arrow Connector 6"/>
                <wp:cNvGraphicFramePr/>
                <a:graphic xmlns:a="http://schemas.openxmlformats.org/drawingml/2006/main">
                  <a:graphicData uri="http://schemas.microsoft.com/office/word/2010/wordprocessingShape">
                    <wps:wsp>
                      <wps:cNvCnPr/>
                      <wps:spPr>
                        <a:xfrm flipH="1" flipV="1">
                          <a:off x="0" y="0"/>
                          <a:ext cx="676275" cy="2619375"/>
                        </a:xfrm>
                        <a:prstGeom prst="straightConnector1">
                          <a:avLst/>
                        </a:prstGeom>
                        <a:ln w="25400">
                          <a:solidFill>
                            <a:schemeClr val="accent2">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15.25pt;margin-top:35.7pt;width:53.25pt;height:206.25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ptDgIAAHsEAAAOAAAAZHJzL2Uyb0RvYy54bWysVE1vEzEQvSPxHyzfyW4C2dIomwqlFA5Q&#10;IgrcXa+dteQvjd1s8u8ZezemLacicrBsz7w3896Os746Gk0OAoJytqXzWU2JsNx1yu5b+vPHzZv3&#10;lITIbMe0s6KlJxHo1eb1q/XgV2Lheqc7AQRJbFgNvqV9jH5VVYH3wrAwc15YDEoHhkU8wr7qgA3I&#10;bnS1qOumGhx0HhwXIeDt9Rikm8wvpeDxm5RBRKJbir3FvEJe79NabdZstQfme8WnNtg/dGGYsli0&#10;UF2zyMgDqL+ojOLggpNxxp2pnJSKi6wB1czrZ2rueuZF1oLmBF9sCv+Plt8edkBU19KGEssMfqK7&#10;CEzt+0g+ALiBbJ21aKMD0iS3Bh9WCNraHUyn4HeQpB8lGCK18p9xEGje/Uq7FEOh5JhdPxXXxTES&#10;jpfNRbO4WFLCMbRo5pdv8YDU1ciY0B5C/CScIWnT0jA1WDoba7DDlxBH4BmQwNqSAYmX7+o6txKc&#10;Vt2N0joF85yJrQZyYDghjHNh4yLn6Qfz1XXj/bLG39RUgeQWn7BFpvRH25F48ugjS/ZNIG0xO1k3&#10;mpV38aTF2OB3IfEToBWjkFLhcVPzwoTZCSZRQgFO0tKrea7mDJzyE1Tkh/EScEHkys7GAjbKOhiN&#10;fVo9HkvlMf/swKg7WXDvulMeo2wNTni2dHqN6Qk9Pmf4n/+MzW8AAAD//wMAUEsDBBQABgAIAAAA&#10;IQBJbNZJ3gAAAAoBAAAPAAAAZHJzL2Rvd25yZXYueG1sTI/LTsMwEEX3SPyDNUjsqBOS0pLGqVBV&#10;NkgsWvgAN57EKX4pdtrw9wwrWI7u0Z1z6+1sDbvgGAfvBOSLDBi61qvB9QI+P14f1sBikk5J4x0K&#10;+MYI2+b2ppaV8ld3wMsx9YxKXKykAJ1SqDiPrUYr48IHdJR1frQy0Tn2XI3ySuXW8Mcse+JWDo4+&#10;aBlwp7H9Ok5WQDF14dx3e6XLtx1/z0MWgtkLcX83v2yAJZzTHwy/+qQODTmd/ORUZEZAWWRLQgWs&#10;8hIYActiReNOlKyLZ+BNzf9PaH4AAAD//wMAUEsBAi0AFAAGAAgAAAAhALaDOJL+AAAA4QEAABMA&#10;AAAAAAAAAAAAAAAAAAAAAFtDb250ZW50X1R5cGVzXS54bWxQSwECLQAUAAYACAAAACEAOP0h/9YA&#10;AACUAQAACwAAAAAAAAAAAAAAAAAvAQAAX3JlbHMvLnJlbHNQSwECLQAUAAYACAAAACEAeqAKbQ4C&#10;AAB7BAAADgAAAAAAAAAAAAAAAAAuAgAAZHJzL2Uyb0RvYy54bWxQSwECLQAUAAYACAAAACEASWzW&#10;Sd4AAAAKAQAADwAAAAAAAAAAAAAAAABoBAAAZHJzL2Rvd25yZXYueG1sUEsFBgAAAAAEAAQA8wAA&#10;AHMFAAAAAA==&#10;" strokecolor="#622423 [1605]" strokeweight="2pt">
                <v:stroke endarrow="open"/>
              </v:shape>
            </w:pict>
          </mc:Fallback>
        </mc:AlternateContent>
      </w:r>
      <w:r w:rsidR="00475A24">
        <w:rPr>
          <w:noProof/>
        </w:rPr>
        <w:drawing>
          <wp:inline distT="0" distB="0" distL="0" distR="0" wp14:anchorId="6D7C7DFC" wp14:editId="3AFF28C0">
            <wp:extent cx="4191000" cy="290907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192291" cy="2909970"/>
                    </a:xfrm>
                    <a:prstGeom prst="rect">
                      <a:avLst/>
                    </a:prstGeom>
                  </pic:spPr>
                </pic:pic>
              </a:graphicData>
            </a:graphic>
          </wp:inline>
        </w:drawing>
      </w:r>
    </w:p>
    <w:p w:rsidR="00475A24" w:rsidRDefault="00475A24" w:rsidP="0091197F">
      <w:pPr>
        <w:spacing w:after="0"/>
        <w:rPr>
          <w:sz w:val="28"/>
          <w:szCs w:val="28"/>
        </w:rPr>
      </w:pPr>
      <w:r>
        <w:rPr>
          <w:sz w:val="28"/>
          <w:szCs w:val="28"/>
        </w:rPr>
        <w:t>This presentation will also be on the website.</w:t>
      </w:r>
    </w:p>
    <w:p w:rsidR="00985329" w:rsidRPr="00475A24" w:rsidRDefault="006D30CB" w:rsidP="0091197F">
      <w:pPr>
        <w:spacing w:after="0"/>
        <w:rPr>
          <w:color w:val="000000" w:themeColor="text1"/>
          <w:sz w:val="28"/>
          <w:szCs w:val="28"/>
        </w:rPr>
      </w:pPr>
      <w:hyperlink r:id="rId18" w:history="1">
        <w:r w:rsidR="00475A24" w:rsidRPr="001A66FD">
          <w:rPr>
            <w:rStyle w:val="Hyperlink"/>
            <w:sz w:val="28"/>
            <w:szCs w:val="28"/>
          </w:rPr>
          <w:t>http://cirawiki.aicpa.org/</w:t>
        </w:r>
      </w:hyperlink>
      <w:r w:rsidR="00475A24">
        <w:rPr>
          <w:sz w:val="28"/>
          <w:szCs w:val="28"/>
        </w:rPr>
        <w:t xml:space="preserve">  </w:t>
      </w:r>
      <w:r w:rsidR="00475A24">
        <w:rPr>
          <w:color w:val="000000" w:themeColor="text1"/>
          <w:sz w:val="28"/>
          <w:szCs w:val="28"/>
        </w:rPr>
        <w:t>Free site</w:t>
      </w:r>
    </w:p>
    <w:p w:rsidR="00475A24" w:rsidRDefault="00475A24" w:rsidP="0091197F">
      <w:pPr>
        <w:spacing w:after="0"/>
        <w:rPr>
          <w:sz w:val="28"/>
          <w:szCs w:val="28"/>
        </w:rPr>
      </w:pPr>
      <w:r>
        <w:rPr>
          <w:noProof/>
        </w:rPr>
        <w:drawing>
          <wp:inline distT="0" distB="0" distL="0" distR="0" wp14:anchorId="08C72619" wp14:editId="726DE07C">
            <wp:extent cx="4010025" cy="13559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010025" cy="1355954"/>
                    </a:xfrm>
                    <a:prstGeom prst="rect">
                      <a:avLst/>
                    </a:prstGeom>
                  </pic:spPr>
                </pic:pic>
              </a:graphicData>
            </a:graphic>
          </wp:inline>
        </w:drawing>
      </w:r>
    </w:p>
    <w:p w:rsidR="00475A24" w:rsidRDefault="006D30CB" w:rsidP="0091197F">
      <w:pPr>
        <w:spacing w:after="0"/>
        <w:rPr>
          <w:sz w:val="28"/>
          <w:szCs w:val="28"/>
        </w:rPr>
      </w:pPr>
      <w:hyperlink r:id="rId20" w:history="1">
        <w:r w:rsidR="00475A24" w:rsidRPr="001A66FD">
          <w:rPr>
            <w:rStyle w:val="Hyperlink"/>
            <w:sz w:val="28"/>
            <w:szCs w:val="28"/>
          </w:rPr>
          <w:t>http://asc.fasb.org/home</w:t>
        </w:r>
      </w:hyperlink>
      <w:r w:rsidR="00475A24">
        <w:rPr>
          <w:sz w:val="28"/>
          <w:szCs w:val="28"/>
        </w:rPr>
        <w:t xml:space="preserve"> Basic view is Free - GAAP</w:t>
      </w:r>
    </w:p>
    <w:p w:rsidR="00985329" w:rsidRDefault="00475A24" w:rsidP="0091197F">
      <w:pPr>
        <w:spacing w:after="0"/>
        <w:rPr>
          <w:sz w:val="28"/>
          <w:szCs w:val="28"/>
        </w:rPr>
      </w:pPr>
      <w:r>
        <w:rPr>
          <w:noProof/>
        </w:rPr>
        <w:drawing>
          <wp:inline distT="0" distB="0" distL="0" distR="0" wp14:anchorId="652D1FFD" wp14:editId="6735F86A">
            <wp:extent cx="3409950" cy="2095198"/>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409950" cy="2095198"/>
                    </a:xfrm>
                    <a:prstGeom prst="rect">
                      <a:avLst/>
                    </a:prstGeom>
                  </pic:spPr>
                </pic:pic>
              </a:graphicData>
            </a:graphic>
          </wp:inline>
        </w:drawing>
      </w:r>
    </w:p>
    <w:p w:rsidR="005074ED" w:rsidRDefault="005074ED" w:rsidP="00F742F4">
      <w:pPr>
        <w:spacing w:after="0"/>
        <w:rPr>
          <w:sz w:val="28"/>
          <w:szCs w:val="28"/>
        </w:rPr>
      </w:pPr>
    </w:p>
    <w:p w:rsidR="00F742F4" w:rsidRPr="003436CC" w:rsidRDefault="00B43E04" w:rsidP="00F742F4">
      <w:pPr>
        <w:spacing w:after="0"/>
        <w:rPr>
          <w:b/>
          <w:sz w:val="72"/>
          <w:szCs w:val="72"/>
        </w:rPr>
      </w:pPr>
      <w:r>
        <w:rPr>
          <w:noProof/>
          <w:sz w:val="28"/>
          <w:szCs w:val="28"/>
        </w:rPr>
        <w:lastRenderedPageBreak/>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1390650" cy="1333500"/>
            <wp:effectExtent l="0" t="0" r="0" b="0"/>
            <wp:wrapThrough wrapText="bothSides">
              <wp:wrapPolygon edited="0">
                <wp:start x="5030" y="0"/>
                <wp:lineTo x="3255" y="2469"/>
                <wp:lineTo x="3255" y="3394"/>
                <wp:lineTo x="5622" y="5246"/>
                <wp:lineTo x="3255" y="6171"/>
                <wp:lineTo x="296" y="8949"/>
                <wp:lineTo x="0" y="11417"/>
                <wp:lineTo x="296" y="14194"/>
                <wp:lineTo x="2367" y="15120"/>
                <wp:lineTo x="2071" y="17589"/>
                <wp:lineTo x="5030" y="20057"/>
                <wp:lineTo x="9173" y="21291"/>
                <wp:lineTo x="11244" y="21291"/>
                <wp:lineTo x="11540" y="20983"/>
                <wp:lineTo x="15386" y="19749"/>
                <wp:lineTo x="16570" y="17589"/>
                <wp:lineTo x="15682" y="15120"/>
                <wp:lineTo x="17458" y="15120"/>
                <wp:lineTo x="21304" y="11726"/>
                <wp:lineTo x="21304" y="9257"/>
                <wp:lineTo x="18937" y="6171"/>
                <wp:lineTo x="17458" y="5246"/>
                <wp:lineTo x="18049" y="3703"/>
                <wp:lineTo x="15682" y="2777"/>
                <wp:lineTo x="6510" y="0"/>
                <wp:lineTo x="5030" y="0"/>
              </wp:wrapPolygon>
            </wp:wrapThrough>
            <wp:docPr id="18" name="Picture 18" descr="C:\Users\Gayle\AppData\Local\Microsoft\Windows\Temporary Internet Files\Content.IE5\R936G207\MC9002379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ayle\AppData\Local\Microsoft\Windows\Temporary Internet Files\Content.IE5\R936G207\MC900237906[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906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6AE" w:rsidRPr="003436CC">
        <w:rPr>
          <w:b/>
          <w:sz w:val="72"/>
          <w:szCs w:val="72"/>
        </w:rPr>
        <w:t>Bad Debt, Foreclosure &amp; Collection Issues</w:t>
      </w:r>
    </w:p>
    <w:p w:rsidR="001716AE" w:rsidRDefault="001716AE" w:rsidP="00F742F4">
      <w:pPr>
        <w:spacing w:after="0"/>
        <w:rPr>
          <w:sz w:val="28"/>
          <w:szCs w:val="28"/>
        </w:rPr>
      </w:pPr>
    </w:p>
    <w:p w:rsidR="00B43E04" w:rsidRPr="0091197F" w:rsidRDefault="001559C5" w:rsidP="00F742F4">
      <w:pPr>
        <w:spacing w:after="0"/>
        <w:rPr>
          <w:sz w:val="24"/>
          <w:szCs w:val="24"/>
        </w:rPr>
      </w:pPr>
      <w:r>
        <w:rPr>
          <w:sz w:val="24"/>
          <w:szCs w:val="24"/>
        </w:rPr>
        <w:t>While bad debt write-offs and foreclosures have reduced in the last year or so, this is still a tough</w:t>
      </w:r>
      <w:r w:rsidR="00B43E04" w:rsidRPr="0091197F">
        <w:rPr>
          <w:sz w:val="24"/>
          <w:szCs w:val="24"/>
        </w:rPr>
        <w:t xml:space="preserve"> financial issue facing most Associations today. Association</w:t>
      </w:r>
      <w:r>
        <w:rPr>
          <w:sz w:val="24"/>
          <w:szCs w:val="24"/>
        </w:rPr>
        <w:t>s are</w:t>
      </w:r>
      <w:r w:rsidR="00B43E04" w:rsidRPr="0091197F">
        <w:rPr>
          <w:sz w:val="24"/>
          <w:szCs w:val="24"/>
        </w:rPr>
        <w:t xml:space="preserve"> being split apart by assessments that are not paid, units that are abandoned and banks that won’t cooperate.  Money is tight so bills cannot be paid and Boards are hesitant to raise assessments. Collection options are c</w:t>
      </w:r>
      <w:r w:rsidR="0091197F" w:rsidRPr="0091197F">
        <w:rPr>
          <w:sz w:val="24"/>
          <w:szCs w:val="24"/>
        </w:rPr>
        <w:t>ostly, but the Board must move forward. There are many accounting issues with regards to collections, bad debts and foreclosures.</w:t>
      </w:r>
    </w:p>
    <w:p w:rsidR="00B43E04" w:rsidRDefault="00B43E04" w:rsidP="00F742F4">
      <w:pPr>
        <w:spacing w:after="0"/>
        <w:rPr>
          <w:sz w:val="28"/>
          <w:szCs w:val="28"/>
        </w:rPr>
      </w:pPr>
    </w:p>
    <w:p w:rsidR="001716AE" w:rsidRPr="0091197F" w:rsidRDefault="003436CC" w:rsidP="00F742F4">
      <w:pPr>
        <w:spacing w:after="0"/>
        <w:rPr>
          <w:b/>
          <w:sz w:val="40"/>
          <w:szCs w:val="40"/>
        </w:rPr>
      </w:pPr>
      <w:r w:rsidRPr="0091197F">
        <w:rPr>
          <w:b/>
          <w:sz w:val="40"/>
          <w:szCs w:val="40"/>
        </w:rPr>
        <w:t>Accounting for Collection Costs</w:t>
      </w:r>
    </w:p>
    <w:p w:rsidR="001716AE" w:rsidRDefault="001716AE" w:rsidP="00F742F4">
      <w:pPr>
        <w:spacing w:after="0"/>
        <w:rPr>
          <w:sz w:val="28"/>
          <w:szCs w:val="28"/>
        </w:rPr>
      </w:pPr>
    </w:p>
    <w:p w:rsidR="001716AE" w:rsidRDefault="001716AE" w:rsidP="00F742F4">
      <w:pPr>
        <w:spacing w:after="0"/>
        <w:rPr>
          <w:sz w:val="28"/>
          <w:szCs w:val="28"/>
        </w:rPr>
      </w:pPr>
      <w:r>
        <w:rPr>
          <w:sz w:val="28"/>
          <w:szCs w:val="28"/>
        </w:rPr>
        <w:t>While not required, our recommendations when asked ~</w:t>
      </w:r>
    </w:p>
    <w:p w:rsidR="001716AE" w:rsidRDefault="001716AE" w:rsidP="00F742F4">
      <w:pPr>
        <w:spacing w:after="0"/>
        <w:rPr>
          <w:sz w:val="28"/>
          <w:szCs w:val="28"/>
        </w:rPr>
      </w:pPr>
    </w:p>
    <w:p w:rsidR="001716AE" w:rsidRDefault="001716AE" w:rsidP="001716AE">
      <w:pPr>
        <w:pStyle w:val="ListParagraph"/>
        <w:numPr>
          <w:ilvl w:val="0"/>
          <w:numId w:val="3"/>
        </w:numPr>
        <w:spacing w:after="0"/>
        <w:rPr>
          <w:sz w:val="28"/>
          <w:szCs w:val="28"/>
        </w:rPr>
      </w:pPr>
      <w:r>
        <w:rPr>
          <w:sz w:val="28"/>
          <w:szCs w:val="28"/>
        </w:rPr>
        <w:t>Legal Fee income is billed directly to the unit owner as the Association is billed.</w:t>
      </w:r>
    </w:p>
    <w:p w:rsidR="001716AE" w:rsidRPr="001716AE" w:rsidRDefault="001716AE" w:rsidP="001716AE">
      <w:pPr>
        <w:pStyle w:val="ListParagraph"/>
        <w:numPr>
          <w:ilvl w:val="0"/>
          <w:numId w:val="3"/>
        </w:numPr>
        <w:spacing w:after="0"/>
        <w:rPr>
          <w:sz w:val="28"/>
          <w:szCs w:val="28"/>
        </w:rPr>
      </w:pPr>
      <w:r>
        <w:rPr>
          <w:sz w:val="28"/>
          <w:szCs w:val="28"/>
        </w:rPr>
        <w:t>Legal Fee income is in a separate income account OR in a Legal Fee Reimbursement Account (contra expense).</w:t>
      </w:r>
    </w:p>
    <w:p w:rsidR="001716AE" w:rsidRDefault="001716AE" w:rsidP="001716AE">
      <w:pPr>
        <w:pStyle w:val="ListParagraph"/>
        <w:numPr>
          <w:ilvl w:val="0"/>
          <w:numId w:val="3"/>
        </w:numPr>
        <w:spacing w:after="0"/>
        <w:rPr>
          <w:sz w:val="28"/>
          <w:szCs w:val="28"/>
        </w:rPr>
      </w:pPr>
      <w:r>
        <w:rPr>
          <w:sz w:val="28"/>
          <w:szCs w:val="28"/>
        </w:rPr>
        <w:t>Legal Fee expenses for collection matters is a separate expense account from general legal expenses</w:t>
      </w:r>
    </w:p>
    <w:p w:rsidR="001716AE" w:rsidRDefault="001716AE" w:rsidP="001716AE">
      <w:pPr>
        <w:pStyle w:val="ListParagraph"/>
        <w:numPr>
          <w:ilvl w:val="0"/>
          <w:numId w:val="3"/>
        </w:numPr>
        <w:spacing w:after="0"/>
        <w:rPr>
          <w:sz w:val="28"/>
          <w:szCs w:val="28"/>
        </w:rPr>
      </w:pPr>
      <w:r>
        <w:rPr>
          <w:sz w:val="28"/>
          <w:szCs w:val="28"/>
        </w:rPr>
        <w:t>Legal Fee Income and Legal Fee – Collection Expense should net to zero in the same accounting period.</w:t>
      </w:r>
    </w:p>
    <w:p w:rsidR="001716AE" w:rsidRDefault="001716AE" w:rsidP="001716AE">
      <w:pPr>
        <w:spacing w:after="0"/>
        <w:rPr>
          <w:sz w:val="28"/>
          <w:szCs w:val="28"/>
        </w:rPr>
      </w:pPr>
    </w:p>
    <w:p w:rsidR="0091197F" w:rsidRDefault="0091197F" w:rsidP="001716AE">
      <w:pPr>
        <w:spacing w:after="0"/>
        <w:rPr>
          <w:sz w:val="28"/>
          <w:szCs w:val="28"/>
        </w:rPr>
      </w:pPr>
      <w:r>
        <w:rPr>
          <w:sz w:val="28"/>
          <w:szCs w:val="28"/>
        </w:rPr>
        <w:t>*****************************************************************</w:t>
      </w:r>
    </w:p>
    <w:p w:rsidR="0091197F" w:rsidRDefault="0091197F" w:rsidP="0091197F">
      <w:pPr>
        <w:spacing w:after="0"/>
        <w:rPr>
          <w:sz w:val="28"/>
          <w:szCs w:val="28"/>
        </w:rPr>
      </w:pPr>
      <w:r>
        <w:rPr>
          <w:sz w:val="28"/>
          <w:szCs w:val="28"/>
        </w:rPr>
        <w:tab/>
      </w:r>
    </w:p>
    <w:p w:rsidR="0091197F" w:rsidRDefault="0091197F" w:rsidP="0091197F">
      <w:pPr>
        <w:spacing w:after="0"/>
        <w:rPr>
          <w:sz w:val="28"/>
          <w:szCs w:val="28"/>
        </w:rPr>
      </w:pPr>
      <w:r>
        <w:rPr>
          <w:noProof/>
          <w:sz w:val="28"/>
          <w:szCs w:val="28"/>
        </w:rPr>
        <w:drawing>
          <wp:anchor distT="0" distB="0" distL="114300" distR="114300" simplePos="0" relativeHeight="251702272" behindDoc="1" locked="0" layoutInCell="1" allowOverlap="1">
            <wp:simplePos x="0" y="0"/>
            <wp:positionH relativeFrom="column">
              <wp:posOffset>0</wp:posOffset>
            </wp:positionH>
            <wp:positionV relativeFrom="paragraph">
              <wp:posOffset>-1905</wp:posOffset>
            </wp:positionV>
            <wp:extent cx="478155" cy="476250"/>
            <wp:effectExtent l="0" t="0" r="0" b="0"/>
            <wp:wrapTight wrapText="bothSides">
              <wp:wrapPolygon edited="0">
                <wp:start x="0" y="0"/>
                <wp:lineTo x="0" y="20736"/>
                <wp:lineTo x="20653" y="20736"/>
                <wp:lineTo x="20653" y="0"/>
                <wp:lineTo x="0" y="0"/>
              </wp:wrapPolygon>
            </wp:wrapTight>
            <wp:docPr id="19" name="Picture 19" descr="C:\Users\Gayle\AppData\Local\Microsoft\Windows\Temporary Internet Files\Content.IE5\3MJZIQZ9\MC9000546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ayle\AppData\Local\Microsoft\Windows\Temporary Internet Files\Content.IE5\3MJZIQZ9\MC900054676[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81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How are you recording legal fees billed for collection? Are you recording interest and other charges added to the unit owner account while at the attorneys for collection?</w:t>
      </w:r>
    </w:p>
    <w:p w:rsidR="0091197F" w:rsidRDefault="0091197F" w:rsidP="001716AE">
      <w:pPr>
        <w:spacing w:after="0"/>
        <w:rPr>
          <w:sz w:val="28"/>
          <w:szCs w:val="28"/>
        </w:rPr>
      </w:pPr>
    </w:p>
    <w:p w:rsidR="0091197F" w:rsidRPr="0091197F" w:rsidRDefault="0091197F" w:rsidP="0091197F">
      <w:pPr>
        <w:spacing w:after="0"/>
        <w:rPr>
          <w:b/>
          <w:sz w:val="40"/>
          <w:szCs w:val="40"/>
        </w:rPr>
      </w:pPr>
      <w:r>
        <w:rPr>
          <w:b/>
          <w:sz w:val="40"/>
          <w:szCs w:val="40"/>
        </w:rPr>
        <w:lastRenderedPageBreak/>
        <w:t>Bad Debt Write-Off</w:t>
      </w:r>
    </w:p>
    <w:p w:rsidR="0091197F" w:rsidRDefault="0091197F" w:rsidP="001716AE">
      <w:pPr>
        <w:spacing w:after="0"/>
        <w:rPr>
          <w:sz w:val="28"/>
          <w:szCs w:val="28"/>
        </w:rPr>
      </w:pPr>
    </w:p>
    <w:p w:rsidR="0091197F" w:rsidRDefault="0091197F" w:rsidP="001716AE">
      <w:pPr>
        <w:spacing w:after="0"/>
        <w:rPr>
          <w:sz w:val="28"/>
          <w:szCs w:val="28"/>
        </w:rPr>
      </w:pPr>
      <w:r>
        <w:rPr>
          <w:sz w:val="28"/>
          <w:szCs w:val="28"/>
        </w:rPr>
        <w:t xml:space="preserve">From an internal control standpoint, the Board should be aware of and approve any significant bad debt write-offs.  </w:t>
      </w:r>
      <w:r w:rsidR="00FB31E2">
        <w:rPr>
          <w:sz w:val="28"/>
          <w:szCs w:val="28"/>
        </w:rPr>
        <w:t xml:space="preserve">If </w:t>
      </w:r>
      <w:r>
        <w:rPr>
          <w:sz w:val="28"/>
          <w:szCs w:val="28"/>
        </w:rPr>
        <w:t xml:space="preserve">write-offs are approved </w:t>
      </w:r>
      <w:r w:rsidR="00BF4CDE">
        <w:rPr>
          <w:sz w:val="28"/>
          <w:szCs w:val="28"/>
        </w:rPr>
        <w:t>based</w:t>
      </w:r>
      <w:r>
        <w:rPr>
          <w:sz w:val="28"/>
          <w:szCs w:val="28"/>
        </w:rPr>
        <w:t xml:space="preserve"> </w:t>
      </w:r>
      <w:r w:rsidR="00AA2102">
        <w:rPr>
          <w:sz w:val="28"/>
          <w:szCs w:val="28"/>
        </w:rPr>
        <w:t xml:space="preserve">upon </w:t>
      </w:r>
      <w:r w:rsidR="00BF4CDE">
        <w:rPr>
          <w:sz w:val="28"/>
          <w:szCs w:val="28"/>
        </w:rPr>
        <w:t>the</w:t>
      </w:r>
      <w:r>
        <w:rPr>
          <w:sz w:val="28"/>
          <w:szCs w:val="28"/>
        </w:rPr>
        <w:t xml:space="preserve"> attorney</w:t>
      </w:r>
      <w:r w:rsidR="00AA2102">
        <w:rPr>
          <w:sz w:val="28"/>
          <w:szCs w:val="28"/>
        </w:rPr>
        <w:t>’s</w:t>
      </w:r>
      <w:r>
        <w:rPr>
          <w:sz w:val="28"/>
          <w:szCs w:val="28"/>
        </w:rPr>
        <w:t xml:space="preserve"> advi</w:t>
      </w:r>
      <w:r w:rsidR="00AA2102">
        <w:rPr>
          <w:sz w:val="28"/>
          <w:szCs w:val="28"/>
        </w:rPr>
        <w:t>c</w:t>
      </w:r>
      <w:r>
        <w:rPr>
          <w:sz w:val="28"/>
          <w:szCs w:val="28"/>
        </w:rPr>
        <w:t>e</w:t>
      </w:r>
      <w:r w:rsidR="00AA2102">
        <w:rPr>
          <w:sz w:val="28"/>
          <w:szCs w:val="28"/>
        </w:rPr>
        <w:t>, then get</w:t>
      </w:r>
      <w:r>
        <w:rPr>
          <w:sz w:val="28"/>
          <w:szCs w:val="28"/>
        </w:rPr>
        <w:t xml:space="preserve"> that </w:t>
      </w:r>
      <w:r w:rsidR="0051740D">
        <w:rPr>
          <w:sz w:val="28"/>
          <w:szCs w:val="28"/>
        </w:rPr>
        <w:t xml:space="preserve">legal </w:t>
      </w:r>
      <w:r>
        <w:rPr>
          <w:sz w:val="28"/>
          <w:szCs w:val="28"/>
        </w:rPr>
        <w:t>advice in writing.</w:t>
      </w:r>
    </w:p>
    <w:p w:rsidR="0091197F" w:rsidRDefault="0091197F" w:rsidP="001716AE">
      <w:pPr>
        <w:spacing w:after="0"/>
        <w:rPr>
          <w:sz w:val="28"/>
          <w:szCs w:val="28"/>
        </w:rPr>
      </w:pPr>
    </w:p>
    <w:p w:rsidR="0091197F" w:rsidRDefault="00027B36" w:rsidP="001716AE">
      <w:pPr>
        <w:spacing w:after="0"/>
        <w:rPr>
          <w:sz w:val="28"/>
          <w:szCs w:val="28"/>
        </w:rPr>
      </w:pPr>
      <w:r>
        <w:rPr>
          <w:sz w:val="28"/>
          <w:szCs w:val="28"/>
        </w:rPr>
        <w:t xml:space="preserve">For </w:t>
      </w:r>
      <w:r w:rsidR="00FB31E2">
        <w:rPr>
          <w:sz w:val="28"/>
          <w:szCs w:val="28"/>
        </w:rPr>
        <w:t>bad debt write offs</w:t>
      </w:r>
      <w:r>
        <w:rPr>
          <w:sz w:val="28"/>
          <w:szCs w:val="28"/>
        </w:rPr>
        <w:t xml:space="preserve"> – be sure and give adequate detail. This </w:t>
      </w:r>
      <w:r w:rsidR="00FB31E2">
        <w:rPr>
          <w:sz w:val="28"/>
          <w:szCs w:val="28"/>
        </w:rPr>
        <w:t>internal control procedure is important</w:t>
      </w:r>
      <w:r>
        <w:rPr>
          <w:sz w:val="28"/>
          <w:szCs w:val="28"/>
        </w:rPr>
        <w:t xml:space="preserve"> for</w:t>
      </w:r>
      <w:r w:rsidR="00FB31E2">
        <w:rPr>
          <w:sz w:val="28"/>
          <w:szCs w:val="28"/>
        </w:rPr>
        <w:t xml:space="preserve"> the Board, manager and auditor.</w:t>
      </w:r>
    </w:p>
    <w:p w:rsidR="00FB31E2" w:rsidRDefault="00FB31E2" w:rsidP="001716AE">
      <w:pPr>
        <w:spacing w:after="0"/>
        <w:rPr>
          <w:sz w:val="28"/>
          <w:szCs w:val="28"/>
        </w:rPr>
      </w:pPr>
    </w:p>
    <w:p w:rsidR="00FB31E2" w:rsidRDefault="00FB31E2" w:rsidP="001716AE">
      <w:pPr>
        <w:spacing w:after="0"/>
        <w:rPr>
          <w:sz w:val="28"/>
          <w:szCs w:val="28"/>
        </w:rPr>
      </w:pPr>
      <w:r>
        <w:rPr>
          <w:sz w:val="28"/>
          <w:szCs w:val="28"/>
        </w:rPr>
        <w:t>Other Bad Debt Write-Off Considerations/Options ~</w:t>
      </w:r>
    </w:p>
    <w:p w:rsidR="00FB31E2" w:rsidRDefault="00BF4CDE" w:rsidP="00FB31E2">
      <w:pPr>
        <w:pStyle w:val="ListParagraph"/>
        <w:numPr>
          <w:ilvl w:val="0"/>
          <w:numId w:val="7"/>
        </w:numPr>
        <w:spacing w:after="0"/>
        <w:rPr>
          <w:sz w:val="28"/>
          <w:szCs w:val="28"/>
        </w:rPr>
      </w:pPr>
      <w:r>
        <w:rPr>
          <w:sz w:val="28"/>
          <w:szCs w:val="28"/>
        </w:rPr>
        <w:t>Writing</w:t>
      </w:r>
      <w:r w:rsidR="00FB31E2">
        <w:rPr>
          <w:sz w:val="28"/>
          <w:szCs w:val="28"/>
        </w:rPr>
        <w:t xml:space="preserve"> off against current year other income is appropriate, at times.</w:t>
      </w:r>
    </w:p>
    <w:p w:rsidR="00FB31E2" w:rsidRDefault="00FB31E2" w:rsidP="00FB31E2">
      <w:pPr>
        <w:pStyle w:val="ListParagraph"/>
        <w:numPr>
          <w:ilvl w:val="0"/>
          <w:numId w:val="7"/>
        </w:numPr>
        <w:spacing w:after="0"/>
        <w:rPr>
          <w:sz w:val="28"/>
          <w:szCs w:val="28"/>
        </w:rPr>
      </w:pPr>
      <w:r>
        <w:rPr>
          <w:sz w:val="28"/>
          <w:szCs w:val="28"/>
        </w:rPr>
        <w:t>Writ</w:t>
      </w:r>
      <w:r w:rsidR="00BF4CDE">
        <w:rPr>
          <w:sz w:val="28"/>
          <w:szCs w:val="28"/>
        </w:rPr>
        <w:t>ing</w:t>
      </w:r>
      <w:r>
        <w:rPr>
          <w:sz w:val="28"/>
          <w:szCs w:val="28"/>
        </w:rPr>
        <w:t xml:space="preserve"> off against reserves may be appropriate, at times</w:t>
      </w:r>
    </w:p>
    <w:p w:rsidR="00FB31E2" w:rsidRDefault="00FB31E2" w:rsidP="00FB31E2">
      <w:pPr>
        <w:pStyle w:val="ListParagraph"/>
        <w:numPr>
          <w:ilvl w:val="0"/>
          <w:numId w:val="7"/>
        </w:numPr>
        <w:spacing w:after="0"/>
        <w:rPr>
          <w:sz w:val="28"/>
          <w:szCs w:val="28"/>
        </w:rPr>
      </w:pPr>
      <w:r>
        <w:rPr>
          <w:sz w:val="28"/>
          <w:szCs w:val="28"/>
        </w:rPr>
        <w:t>Bad debt recovery income should first be offset against bad debt expense</w:t>
      </w:r>
    </w:p>
    <w:p w:rsidR="005606B1" w:rsidRDefault="005606B1" w:rsidP="005606B1">
      <w:pPr>
        <w:spacing w:after="0"/>
        <w:rPr>
          <w:sz w:val="28"/>
          <w:szCs w:val="28"/>
        </w:rPr>
      </w:pPr>
    </w:p>
    <w:p w:rsidR="005606B1" w:rsidRDefault="005606B1" w:rsidP="005606B1">
      <w:pPr>
        <w:spacing w:after="0"/>
        <w:rPr>
          <w:sz w:val="28"/>
          <w:szCs w:val="28"/>
        </w:rPr>
      </w:pPr>
    </w:p>
    <w:p w:rsidR="005606B1" w:rsidRDefault="005606B1" w:rsidP="005606B1">
      <w:pPr>
        <w:spacing w:after="0"/>
        <w:rPr>
          <w:sz w:val="28"/>
          <w:szCs w:val="28"/>
        </w:rPr>
      </w:pPr>
    </w:p>
    <w:p w:rsidR="005606B1" w:rsidRDefault="005606B1" w:rsidP="005606B1">
      <w:pPr>
        <w:spacing w:after="0"/>
        <w:rPr>
          <w:sz w:val="28"/>
          <w:szCs w:val="28"/>
        </w:rPr>
      </w:pPr>
    </w:p>
    <w:p w:rsidR="005606B1" w:rsidRDefault="005606B1" w:rsidP="005606B1">
      <w:pPr>
        <w:spacing w:after="0"/>
        <w:rPr>
          <w:sz w:val="28"/>
          <w:szCs w:val="28"/>
        </w:rPr>
      </w:pPr>
    </w:p>
    <w:p w:rsidR="005606B1" w:rsidRDefault="005606B1" w:rsidP="005606B1">
      <w:pPr>
        <w:spacing w:after="0"/>
        <w:rPr>
          <w:sz w:val="28"/>
          <w:szCs w:val="28"/>
        </w:rPr>
      </w:pPr>
    </w:p>
    <w:p w:rsidR="005606B1" w:rsidRDefault="005606B1" w:rsidP="005606B1">
      <w:pPr>
        <w:spacing w:after="0"/>
        <w:rPr>
          <w:sz w:val="28"/>
          <w:szCs w:val="28"/>
        </w:rPr>
      </w:pPr>
    </w:p>
    <w:p w:rsidR="005606B1" w:rsidRDefault="005606B1" w:rsidP="005606B1">
      <w:pPr>
        <w:spacing w:after="0"/>
        <w:rPr>
          <w:sz w:val="28"/>
          <w:szCs w:val="28"/>
        </w:rPr>
      </w:pPr>
    </w:p>
    <w:p w:rsidR="005606B1" w:rsidRDefault="005606B1" w:rsidP="005606B1">
      <w:pPr>
        <w:spacing w:after="0"/>
        <w:rPr>
          <w:sz w:val="28"/>
          <w:szCs w:val="28"/>
        </w:rPr>
      </w:pPr>
    </w:p>
    <w:p w:rsidR="005606B1" w:rsidRDefault="005606B1" w:rsidP="005606B1">
      <w:pPr>
        <w:spacing w:after="0"/>
        <w:rPr>
          <w:sz w:val="28"/>
          <w:szCs w:val="28"/>
        </w:rPr>
      </w:pPr>
    </w:p>
    <w:p w:rsidR="005606B1" w:rsidRDefault="005606B1" w:rsidP="005606B1">
      <w:pPr>
        <w:spacing w:after="0"/>
        <w:rPr>
          <w:sz w:val="28"/>
          <w:szCs w:val="28"/>
        </w:rPr>
      </w:pPr>
    </w:p>
    <w:p w:rsidR="005606B1" w:rsidRDefault="005606B1" w:rsidP="005606B1">
      <w:pPr>
        <w:spacing w:after="0"/>
        <w:rPr>
          <w:sz w:val="28"/>
          <w:szCs w:val="28"/>
        </w:rPr>
      </w:pPr>
    </w:p>
    <w:p w:rsidR="005606B1" w:rsidRDefault="005606B1" w:rsidP="005606B1">
      <w:pPr>
        <w:spacing w:after="0"/>
        <w:rPr>
          <w:sz w:val="28"/>
          <w:szCs w:val="28"/>
        </w:rPr>
      </w:pPr>
    </w:p>
    <w:p w:rsidR="005606B1" w:rsidRDefault="005606B1" w:rsidP="005606B1">
      <w:pPr>
        <w:spacing w:after="0"/>
        <w:rPr>
          <w:sz w:val="28"/>
          <w:szCs w:val="28"/>
        </w:rPr>
      </w:pPr>
    </w:p>
    <w:p w:rsidR="005606B1" w:rsidRPr="005606B1" w:rsidRDefault="005606B1" w:rsidP="005606B1">
      <w:pPr>
        <w:spacing w:after="0"/>
        <w:rPr>
          <w:sz w:val="28"/>
          <w:szCs w:val="28"/>
        </w:rPr>
      </w:pPr>
    </w:p>
    <w:p w:rsidR="0091197F" w:rsidRDefault="0091197F" w:rsidP="001716AE">
      <w:pPr>
        <w:spacing w:after="0"/>
        <w:rPr>
          <w:sz w:val="28"/>
          <w:szCs w:val="28"/>
        </w:rPr>
      </w:pPr>
      <w:r>
        <w:rPr>
          <w:sz w:val="28"/>
          <w:szCs w:val="28"/>
        </w:rPr>
        <w:t>*****************************************************************</w:t>
      </w:r>
    </w:p>
    <w:p w:rsidR="00027B36" w:rsidRDefault="0091197F" w:rsidP="00511BE8">
      <w:pPr>
        <w:spacing w:after="0"/>
        <w:rPr>
          <w:sz w:val="28"/>
          <w:szCs w:val="28"/>
        </w:rPr>
      </w:pPr>
      <w:r>
        <w:rPr>
          <w:noProof/>
          <w:sz w:val="28"/>
          <w:szCs w:val="28"/>
        </w:rPr>
        <w:drawing>
          <wp:anchor distT="0" distB="0" distL="114300" distR="114300" simplePos="0" relativeHeight="251703296" behindDoc="1" locked="0" layoutInCell="1" allowOverlap="1">
            <wp:simplePos x="0" y="0"/>
            <wp:positionH relativeFrom="column">
              <wp:posOffset>0</wp:posOffset>
            </wp:positionH>
            <wp:positionV relativeFrom="paragraph">
              <wp:posOffset>-1270</wp:posOffset>
            </wp:positionV>
            <wp:extent cx="478155" cy="476250"/>
            <wp:effectExtent l="0" t="0" r="0" b="0"/>
            <wp:wrapTight wrapText="bothSides">
              <wp:wrapPolygon edited="0">
                <wp:start x="0" y="0"/>
                <wp:lineTo x="0" y="20736"/>
                <wp:lineTo x="20653" y="20736"/>
                <wp:lineTo x="20653" y="0"/>
                <wp:lineTo x="0" y="0"/>
              </wp:wrapPolygon>
            </wp:wrapTight>
            <wp:docPr id="20" name="Picture 20" descr="C:\Users\Gayle\AppData\Local\Microsoft\Windows\Temporary Internet Files\Content.IE5\3MJZIQZ9\MC9000546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ayle\AppData\Local\Microsoft\Windows\Temporary Internet Files\Content.IE5\3MJZIQZ9\MC900054676[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81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6AE">
        <w:rPr>
          <w:sz w:val="28"/>
          <w:szCs w:val="28"/>
        </w:rPr>
        <w:t xml:space="preserve">What kind of approval or documentation does </w:t>
      </w:r>
      <w:r>
        <w:rPr>
          <w:sz w:val="28"/>
          <w:szCs w:val="28"/>
        </w:rPr>
        <w:t>your</w:t>
      </w:r>
      <w:r w:rsidR="001716AE">
        <w:rPr>
          <w:sz w:val="28"/>
          <w:szCs w:val="28"/>
        </w:rPr>
        <w:t xml:space="preserve"> accounting department get</w:t>
      </w:r>
      <w:r w:rsidR="00511BE8">
        <w:rPr>
          <w:sz w:val="28"/>
          <w:szCs w:val="28"/>
        </w:rPr>
        <w:t xml:space="preserve"> before an account is written off to bad debts?</w:t>
      </w:r>
    </w:p>
    <w:p w:rsidR="00F22E63" w:rsidRDefault="00F22E63" w:rsidP="00511BE8">
      <w:pPr>
        <w:spacing w:after="0"/>
        <w:rPr>
          <w:sz w:val="28"/>
          <w:szCs w:val="28"/>
        </w:rPr>
      </w:pPr>
    </w:p>
    <w:p w:rsidR="001716AE" w:rsidRPr="0091197F" w:rsidRDefault="001716AE" w:rsidP="001716AE">
      <w:pPr>
        <w:spacing w:after="0"/>
        <w:rPr>
          <w:b/>
          <w:sz w:val="40"/>
          <w:szCs w:val="40"/>
        </w:rPr>
      </w:pPr>
      <w:r w:rsidRPr="0091197F">
        <w:rPr>
          <w:b/>
          <w:sz w:val="40"/>
          <w:szCs w:val="40"/>
        </w:rPr>
        <w:lastRenderedPageBreak/>
        <w:t>Allowance for Bad Debts</w:t>
      </w:r>
    </w:p>
    <w:p w:rsidR="00511BE8" w:rsidRDefault="0064665C" w:rsidP="001716AE">
      <w:pPr>
        <w:spacing w:after="0"/>
        <w:rPr>
          <w:sz w:val="28"/>
          <w:szCs w:val="28"/>
        </w:rPr>
      </w:pPr>
      <w:r>
        <w:rPr>
          <w:sz w:val="28"/>
          <w:szCs w:val="28"/>
        </w:rPr>
        <w:t xml:space="preserve">We were </w:t>
      </w:r>
      <w:r w:rsidR="00022189">
        <w:rPr>
          <w:sz w:val="28"/>
          <w:szCs w:val="28"/>
        </w:rPr>
        <w:t>v</w:t>
      </w:r>
      <w:r w:rsidR="00511BE8">
        <w:rPr>
          <w:sz w:val="28"/>
          <w:szCs w:val="28"/>
        </w:rPr>
        <w:t xml:space="preserve">ery impressed that many more </w:t>
      </w:r>
      <w:r w:rsidR="00022189">
        <w:rPr>
          <w:sz w:val="28"/>
          <w:szCs w:val="28"/>
        </w:rPr>
        <w:t>associations</w:t>
      </w:r>
      <w:r w:rsidR="00511BE8">
        <w:rPr>
          <w:sz w:val="28"/>
          <w:szCs w:val="28"/>
        </w:rPr>
        <w:t xml:space="preserve"> are including bad debt allowances on the year</w:t>
      </w:r>
      <w:r>
        <w:rPr>
          <w:sz w:val="28"/>
          <w:szCs w:val="28"/>
        </w:rPr>
        <w:t>-</w:t>
      </w:r>
      <w:r w:rsidR="00511BE8">
        <w:rPr>
          <w:sz w:val="28"/>
          <w:szCs w:val="28"/>
        </w:rPr>
        <w:t>end financial statements</w:t>
      </w:r>
      <w:r w:rsidR="00333BCD">
        <w:rPr>
          <w:sz w:val="28"/>
          <w:szCs w:val="28"/>
        </w:rPr>
        <w:t>.</w:t>
      </w:r>
      <w:r>
        <w:rPr>
          <w:sz w:val="28"/>
          <w:szCs w:val="28"/>
        </w:rPr>
        <w:t xml:space="preserve"> An allowance for bad debts is very important because ~</w:t>
      </w:r>
    </w:p>
    <w:p w:rsidR="003749B2" w:rsidRDefault="003749B2" w:rsidP="001716AE">
      <w:pPr>
        <w:spacing w:after="0"/>
        <w:rPr>
          <w:sz w:val="28"/>
          <w:szCs w:val="28"/>
        </w:rPr>
      </w:pPr>
    </w:p>
    <w:p w:rsidR="0064665C" w:rsidRDefault="0064665C" w:rsidP="0064665C">
      <w:pPr>
        <w:pStyle w:val="ListParagraph"/>
        <w:numPr>
          <w:ilvl w:val="0"/>
          <w:numId w:val="4"/>
        </w:numPr>
        <w:spacing w:after="0"/>
        <w:rPr>
          <w:sz w:val="28"/>
          <w:szCs w:val="28"/>
        </w:rPr>
      </w:pPr>
      <w:r>
        <w:rPr>
          <w:sz w:val="28"/>
          <w:szCs w:val="28"/>
        </w:rPr>
        <w:t>It is required by GAAP</w:t>
      </w:r>
    </w:p>
    <w:p w:rsidR="0064665C" w:rsidRDefault="0064665C" w:rsidP="0064665C">
      <w:pPr>
        <w:pStyle w:val="ListParagraph"/>
        <w:numPr>
          <w:ilvl w:val="0"/>
          <w:numId w:val="4"/>
        </w:numPr>
        <w:spacing w:after="0"/>
        <w:rPr>
          <w:sz w:val="28"/>
          <w:szCs w:val="28"/>
        </w:rPr>
      </w:pPr>
      <w:r>
        <w:rPr>
          <w:sz w:val="28"/>
          <w:szCs w:val="28"/>
        </w:rPr>
        <w:t>It ensures that the assets of the Association are not overstated</w:t>
      </w:r>
    </w:p>
    <w:p w:rsidR="0064665C" w:rsidRDefault="00022189" w:rsidP="0064665C">
      <w:pPr>
        <w:pStyle w:val="ListParagraph"/>
        <w:numPr>
          <w:ilvl w:val="0"/>
          <w:numId w:val="4"/>
        </w:numPr>
        <w:spacing w:after="0"/>
        <w:rPr>
          <w:sz w:val="28"/>
          <w:szCs w:val="28"/>
        </w:rPr>
      </w:pPr>
      <w:r>
        <w:rPr>
          <w:sz w:val="28"/>
          <w:szCs w:val="28"/>
        </w:rPr>
        <w:t>It shows that the Board and manager are actively managing the Association and are aware of the potential for uncollectible accounts</w:t>
      </w:r>
    </w:p>
    <w:p w:rsidR="00022189" w:rsidRDefault="00022189" w:rsidP="0064665C">
      <w:pPr>
        <w:pStyle w:val="ListParagraph"/>
        <w:numPr>
          <w:ilvl w:val="0"/>
          <w:numId w:val="4"/>
        </w:numPr>
        <w:spacing w:after="0"/>
        <w:rPr>
          <w:sz w:val="28"/>
          <w:szCs w:val="28"/>
        </w:rPr>
      </w:pPr>
      <w:r>
        <w:rPr>
          <w:sz w:val="28"/>
          <w:szCs w:val="28"/>
        </w:rPr>
        <w:t>It gives a better financial picture for cash flow management and future budgeting.</w:t>
      </w:r>
    </w:p>
    <w:p w:rsidR="00022189" w:rsidRDefault="00022189" w:rsidP="00022189">
      <w:pPr>
        <w:spacing w:after="0"/>
        <w:rPr>
          <w:sz w:val="28"/>
          <w:szCs w:val="28"/>
        </w:rPr>
      </w:pPr>
    </w:p>
    <w:p w:rsidR="00022189" w:rsidRDefault="00022189" w:rsidP="00022189">
      <w:pPr>
        <w:spacing w:after="0"/>
        <w:rPr>
          <w:sz w:val="28"/>
          <w:szCs w:val="28"/>
        </w:rPr>
      </w:pPr>
      <w:r>
        <w:rPr>
          <w:sz w:val="28"/>
          <w:szCs w:val="28"/>
        </w:rPr>
        <w:t xml:space="preserve">We generally recommend that an allowance be determined by individual </w:t>
      </w:r>
      <w:r w:rsidR="00BF4CDE">
        <w:rPr>
          <w:sz w:val="28"/>
          <w:szCs w:val="28"/>
        </w:rPr>
        <w:t xml:space="preserve">unit owner </w:t>
      </w:r>
      <w:r>
        <w:rPr>
          <w:sz w:val="28"/>
          <w:szCs w:val="28"/>
        </w:rPr>
        <w:t xml:space="preserve">accounts. You will find that we often ask you how collectible a list of very delinquent accounts are </w:t>
      </w:r>
      <w:r w:rsidR="00BF4CDE">
        <w:rPr>
          <w:sz w:val="28"/>
          <w:szCs w:val="28"/>
        </w:rPr>
        <w:t>using these three standards:</w:t>
      </w:r>
    </w:p>
    <w:p w:rsidR="00022189" w:rsidRDefault="00022189" w:rsidP="00022189">
      <w:pPr>
        <w:pStyle w:val="ListParagraph"/>
        <w:numPr>
          <w:ilvl w:val="0"/>
          <w:numId w:val="5"/>
        </w:numPr>
        <w:spacing w:after="0"/>
        <w:rPr>
          <w:sz w:val="28"/>
          <w:szCs w:val="28"/>
        </w:rPr>
      </w:pPr>
      <w:r>
        <w:rPr>
          <w:sz w:val="28"/>
          <w:szCs w:val="28"/>
        </w:rPr>
        <w:t>100% Collectible – no allowance needed</w:t>
      </w:r>
    </w:p>
    <w:p w:rsidR="00022189" w:rsidRDefault="00022189" w:rsidP="00022189">
      <w:pPr>
        <w:pStyle w:val="ListParagraph"/>
        <w:numPr>
          <w:ilvl w:val="0"/>
          <w:numId w:val="5"/>
        </w:numPr>
        <w:spacing w:after="0"/>
        <w:rPr>
          <w:sz w:val="28"/>
          <w:szCs w:val="28"/>
        </w:rPr>
      </w:pPr>
      <w:r>
        <w:rPr>
          <w:sz w:val="28"/>
          <w:szCs w:val="28"/>
        </w:rPr>
        <w:t>Probably/Possibly Collectible – 50% allowance</w:t>
      </w:r>
    </w:p>
    <w:p w:rsidR="00022189" w:rsidRPr="00022189" w:rsidRDefault="00022189" w:rsidP="00022189">
      <w:pPr>
        <w:pStyle w:val="ListParagraph"/>
        <w:numPr>
          <w:ilvl w:val="0"/>
          <w:numId w:val="5"/>
        </w:numPr>
        <w:spacing w:after="0"/>
        <w:rPr>
          <w:sz w:val="28"/>
          <w:szCs w:val="28"/>
        </w:rPr>
      </w:pPr>
      <w:r>
        <w:rPr>
          <w:sz w:val="28"/>
          <w:szCs w:val="28"/>
        </w:rPr>
        <w:t>Uncollectible – 100% allowance (less 6 months assessments for condos)</w:t>
      </w:r>
    </w:p>
    <w:p w:rsidR="00022189" w:rsidRDefault="00022189" w:rsidP="00022189">
      <w:pPr>
        <w:spacing w:after="0"/>
        <w:rPr>
          <w:sz w:val="28"/>
          <w:szCs w:val="28"/>
        </w:rPr>
      </w:pPr>
    </w:p>
    <w:p w:rsidR="00022189" w:rsidRDefault="00022189" w:rsidP="00022189">
      <w:pPr>
        <w:spacing w:after="0"/>
        <w:rPr>
          <w:sz w:val="28"/>
          <w:szCs w:val="28"/>
        </w:rPr>
      </w:pPr>
      <w:r>
        <w:rPr>
          <w:sz w:val="28"/>
          <w:szCs w:val="28"/>
        </w:rPr>
        <w:t>Alternately, you could use a percentage of assessments</w:t>
      </w:r>
      <w:r w:rsidR="003749B2">
        <w:rPr>
          <w:sz w:val="28"/>
          <w:szCs w:val="28"/>
        </w:rPr>
        <w:t xml:space="preserve"> or a</w:t>
      </w:r>
      <w:r>
        <w:rPr>
          <w:sz w:val="28"/>
          <w:szCs w:val="28"/>
        </w:rPr>
        <w:t xml:space="preserve"> percentage of past due at 60 days, 90 days,</w:t>
      </w:r>
      <w:r w:rsidR="003749B2">
        <w:rPr>
          <w:sz w:val="28"/>
          <w:szCs w:val="28"/>
        </w:rPr>
        <w:t xml:space="preserve"> and/or</w:t>
      </w:r>
      <w:r w:rsidR="00A946DB">
        <w:rPr>
          <w:sz w:val="28"/>
          <w:szCs w:val="28"/>
        </w:rPr>
        <w:t xml:space="preserve"> 120 days, or give actual known/estimated amounts by account.</w:t>
      </w:r>
    </w:p>
    <w:p w:rsidR="00022189" w:rsidRDefault="00022189" w:rsidP="00022189">
      <w:pPr>
        <w:spacing w:after="0"/>
        <w:rPr>
          <w:sz w:val="28"/>
          <w:szCs w:val="28"/>
        </w:rPr>
      </w:pPr>
    </w:p>
    <w:p w:rsidR="001716AE" w:rsidRDefault="00022189" w:rsidP="001716AE">
      <w:pPr>
        <w:spacing w:after="0"/>
        <w:rPr>
          <w:sz w:val="28"/>
          <w:szCs w:val="28"/>
        </w:rPr>
      </w:pPr>
      <w:r>
        <w:rPr>
          <w:sz w:val="28"/>
          <w:szCs w:val="28"/>
        </w:rPr>
        <w:t>We</w:t>
      </w:r>
      <w:r w:rsidR="003749B2">
        <w:rPr>
          <w:sz w:val="28"/>
          <w:szCs w:val="28"/>
        </w:rPr>
        <w:t>, as auditors,</w:t>
      </w:r>
      <w:r>
        <w:rPr>
          <w:sz w:val="28"/>
          <w:szCs w:val="28"/>
        </w:rPr>
        <w:t xml:space="preserve"> need to be able to give an opinion</w:t>
      </w:r>
      <w:r w:rsidR="001F370B">
        <w:rPr>
          <w:sz w:val="28"/>
          <w:szCs w:val="28"/>
        </w:rPr>
        <w:t xml:space="preserve"> that the</w:t>
      </w:r>
      <w:r>
        <w:rPr>
          <w:sz w:val="28"/>
          <w:szCs w:val="28"/>
        </w:rPr>
        <w:t xml:space="preserve"> allowance</w:t>
      </w:r>
      <w:r w:rsidR="001F370B">
        <w:rPr>
          <w:sz w:val="28"/>
          <w:szCs w:val="28"/>
        </w:rPr>
        <w:t xml:space="preserve"> estimate</w:t>
      </w:r>
      <w:r>
        <w:rPr>
          <w:sz w:val="28"/>
          <w:szCs w:val="28"/>
        </w:rPr>
        <w:t xml:space="preserve"> is reasonable. Be prepared to defend it!</w:t>
      </w:r>
    </w:p>
    <w:p w:rsidR="00852E0C" w:rsidRDefault="00852E0C" w:rsidP="001716AE">
      <w:pPr>
        <w:spacing w:after="0"/>
        <w:rPr>
          <w:sz w:val="28"/>
          <w:szCs w:val="28"/>
        </w:rPr>
      </w:pPr>
    </w:p>
    <w:p w:rsidR="00022189" w:rsidRDefault="00022189" w:rsidP="001716AE">
      <w:pPr>
        <w:spacing w:after="0"/>
        <w:rPr>
          <w:sz w:val="28"/>
          <w:szCs w:val="28"/>
        </w:rPr>
      </w:pPr>
      <w:r>
        <w:rPr>
          <w:sz w:val="28"/>
          <w:szCs w:val="28"/>
        </w:rPr>
        <w:t>These are the Board’s financial statements. They need to be aware of the bad debt allowance and they should approve of this adjustment.</w:t>
      </w:r>
    </w:p>
    <w:p w:rsidR="00022189" w:rsidRDefault="00022189" w:rsidP="001716AE">
      <w:pPr>
        <w:spacing w:after="0"/>
        <w:rPr>
          <w:sz w:val="28"/>
          <w:szCs w:val="28"/>
        </w:rPr>
      </w:pPr>
      <w:r>
        <w:rPr>
          <w:sz w:val="28"/>
          <w:szCs w:val="28"/>
        </w:rPr>
        <w:t>**************************************************************</w:t>
      </w:r>
    </w:p>
    <w:p w:rsidR="00022189" w:rsidRDefault="00022189" w:rsidP="001716AE">
      <w:pPr>
        <w:spacing w:after="0"/>
        <w:rPr>
          <w:sz w:val="28"/>
          <w:szCs w:val="28"/>
        </w:rPr>
      </w:pPr>
      <w:r>
        <w:rPr>
          <w:noProof/>
          <w:sz w:val="28"/>
          <w:szCs w:val="28"/>
        </w:rPr>
        <w:drawing>
          <wp:anchor distT="0" distB="0" distL="114300" distR="114300" simplePos="0" relativeHeight="251704320" behindDoc="1" locked="0" layoutInCell="1" allowOverlap="1">
            <wp:simplePos x="0" y="0"/>
            <wp:positionH relativeFrom="column">
              <wp:posOffset>0</wp:posOffset>
            </wp:positionH>
            <wp:positionV relativeFrom="paragraph">
              <wp:posOffset>-1270</wp:posOffset>
            </wp:positionV>
            <wp:extent cx="478155" cy="476250"/>
            <wp:effectExtent l="0" t="0" r="0" b="0"/>
            <wp:wrapTight wrapText="bothSides">
              <wp:wrapPolygon edited="0">
                <wp:start x="0" y="0"/>
                <wp:lineTo x="0" y="20736"/>
                <wp:lineTo x="20653" y="20736"/>
                <wp:lineTo x="20653" y="0"/>
                <wp:lineTo x="0" y="0"/>
              </wp:wrapPolygon>
            </wp:wrapTight>
            <wp:docPr id="29" name="Picture 29" descr="C:\Users\Gayle\AppData\Local\Microsoft\Windows\Temporary Internet Files\Content.IE5\3MJZIQZ9\MC9000546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ayle\AppData\Local\Microsoft\Windows\Temporary Internet Files\Content.IE5\3MJZIQZ9\MC900054676[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81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How are you getting the bad debt allowance number?</w:t>
      </w:r>
      <w:r w:rsidR="00E72EBB">
        <w:rPr>
          <w:sz w:val="28"/>
          <w:szCs w:val="28"/>
        </w:rPr>
        <w:t xml:space="preserve"> How are you giving that information to your accounting department?</w:t>
      </w:r>
    </w:p>
    <w:p w:rsidR="00F22E63" w:rsidRDefault="00F22E63" w:rsidP="001716AE">
      <w:pPr>
        <w:spacing w:after="0"/>
        <w:rPr>
          <w:sz w:val="28"/>
          <w:szCs w:val="28"/>
        </w:rPr>
      </w:pPr>
    </w:p>
    <w:p w:rsidR="001716AE" w:rsidRPr="0091197F" w:rsidRDefault="001716AE" w:rsidP="001716AE">
      <w:pPr>
        <w:spacing w:after="0"/>
        <w:rPr>
          <w:b/>
          <w:sz w:val="40"/>
          <w:szCs w:val="40"/>
        </w:rPr>
      </w:pPr>
      <w:r w:rsidRPr="0091197F">
        <w:rPr>
          <w:b/>
          <w:sz w:val="40"/>
          <w:szCs w:val="40"/>
        </w:rPr>
        <w:lastRenderedPageBreak/>
        <w:t>Recording Foreclosures</w:t>
      </w:r>
      <w:r w:rsidR="0002681A">
        <w:rPr>
          <w:b/>
          <w:sz w:val="40"/>
          <w:szCs w:val="40"/>
        </w:rPr>
        <w:t>/Sheriff’s Sale</w:t>
      </w:r>
    </w:p>
    <w:p w:rsidR="001716AE" w:rsidRDefault="001716AE" w:rsidP="00F742F4">
      <w:pPr>
        <w:spacing w:after="0"/>
        <w:rPr>
          <w:sz w:val="28"/>
          <w:szCs w:val="28"/>
        </w:rPr>
      </w:pPr>
    </w:p>
    <w:p w:rsidR="003749B2" w:rsidRDefault="0002681A" w:rsidP="00F742F4">
      <w:pPr>
        <w:spacing w:after="0"/>
        <w:rPr>
          <w:sz w:val="28"/>
          <w:szCs w:val="28"/>
        </w:rPr>
      </w:pPr>
      <w:r>
        <w:rPr>
          <w:sz w:val="28"/>
          <w:szCs w:val="28"/>
        </w:rPr>
        <w:t xml:space="preserve">There are more questions than answers with regards to accounting for foreclosed units and there is little in the way of absolutely accounting guidance. </w:t>
      </w:r>
      <w:r w:rsidR="00D15B19">
        <w:rPr>
          <w:sz w:val="28"/>
          <w:szCs w:val="28"/>
        </w:rPr>
        <w:t xml:space="preserve"> Below are some questions that were raised and our recommendations:</w:t>
      </w:r>
    </w:p>
    <w:p w:rsidR="003749B2" w:rsidRDefault="003749B2" w:rsidP="00F742F4">
      <w:pPr>
        <w:spacing w:after="0"/>
        <w:rPr>
          <w:sz w:val="28"/>
          <w:szCs w:val="28"/>
        </w:rPr>
      </w:pPr>
    </w:p>
    <w:p w:rsidR="00333BCD" w:rsidRDefault="00333BCD" w:rsidP="00F742F4">
      <w:pPr>
        <w:spacing w:after="0"/>
        <w:rPr>
          <w:sz w:val="28"/>
          <w:szCs w:val="28"/>
        </w:rPr>
      </w:pPr>
      <w:r>
        <w:rPr>
          <w:sz w:val="28"/>
          <w:szCs w:val="28"/>
        </w:rPr>
        <w:t>What needs to be recorded on the financial statements with regards to foreclosed units?</w:t>
      </w:r>
    </w:p>
    <w:p w:rsidR="00D15B19" w:rsidRDefault="00D15B19" w:rsidP="00F742F4">
      <w:pPr>
        <w:spacing w:after="0"/>
        <w:rPr>
          <w:sz w:val="28"/>
          <w:szCs w:val="28"/>
        </w:rPr>
      </w:pPr>
    </w:p>
    <w:p w:rsidR="00333BCD" w:rsidRDefault="0002681A" w:rsidP="0002681A">
      <w:pPr>
        <w:spacing w:after="0"/>
        <w:ind w:left="720"/>
        <w:rPr>
          <w:sz w:val="28"/>
          <w:szCs w:val="28"/>
        </w:rPr>
      </w:pPr>
      <w:r>
        <w:rPr>
          <w:sz w:val="28"/>
          <w:szCs w:val="28"/>
        </w:rPr>
        <w:t>In most cases the Association does not have an asset of value. The unit is still subject to a mortgage that most likely exceeds the fair market value of the unit. GAAP states that the FMV must be used to record the asset. GAAP also states that the mortgage cannot be included on the financial statements because it is not an obligation of the Association</w:t>
      </w:r>
      <w:r w:rsidR="00E72EBB">
        <w:rPr>
          <w:sz w:val="28"/>
          <w:szCs w:val="28"/>
        </w:rPr>
        <w:t>. Thus, there may need to be a reduction in value as the asset is “impaired”.</w:t>
      </w:r>
      <w:r w:rsidR="00E72EBB" w:rsidRPr="00E72EBB">
        <w:rPr>
          <w:sz w:val="28"/>
          <w:szCs w:val="28"/>
        </w:rPr>
        <w:t xml:space="preserve"> </w:t>
      </w:r>
      <w:r w:rsidR="00E72EBB">
        <w:rPr>
          <w:sz w:val="28"/>
          <w:szCs w:val="28"/>
        </w:rPr>
        <w:t xml:space="preserve"> In my opinion, often the “true” value is zero.</w:t>
      </w:r>
    </w:p>
    <w:p w:rsidR="0002681A" w:rsidRDefault="0002681A" w:rsidP="00F742F4">
      <w:pPr>
        <w:spacing w:after="0"/>
        <w:rPr>
          <w:sz w:val="28"/>
          <w:szCs w:val="28"/>
        </w:rPr>
      </w:pPr>
    </w:p>
    <w:p w:rsidR="0002681A" w:rsidRDefault="0002681A" w:rsidP="0002681A">
      <w:pPr>
        <w:spacing w:after="0"/>
        <w:ind w:left="720"/>
        <w:rPr>
          <w:sz w:val="28"/>
          <w:szCs w:val="28"/>
        </w:rPr>
      </w:pPr>
      <w:r>
        <w:rPr>
          <w:sz w:val="28"/>
          <w:szCs w:val="28"/>
        </w:rPr>
        <w:t>IF the Association obtains title on a unit with equity, then this equity would be an asset to the association</w:t>
      </w:r>
      <w:r w:rsidR="00E72EBB">
        <w:rPr>
          <w:sz w:val="28"/>
          <w:szCs w:val="28"/>
        </w:rPr>
        <w:t xml:space="preserve"> if there is no redemption period or other way for another party to take possession of the unit.</w:t>
      </w:r>
    </w:p>
    <w:p w:rsidR="0002681A" w:rsidRDefault="0002681A" w:rsidP="00F742F4">
      <w:pPr>
        <w:spacing w:after="0"/>
        <w:rPr>
          <w:sz w:val="28"/>
          <w:szCs w:val="28"/>
        </w:rPr>
      </w:pPr>
    </w:p>
    <w:p w:rsidR="00333BCD" w:rsidRDefault="00333BCD" w:rsidP="00F742F4">
      <w:pPr>
        <w:spacing w:after="0"/>
        <w:rPr>
          <w:sz w:val="28"/>
          <w:szCs w:val="28"/>
        </w:rPr>
      </w:pPr>
      <w:r>
        <w:rPr>
          <w:sz w:val="28"/>
          <w:szCs w:val="28"/>
        </w:rPr>
        <w:t>What about monthly assessments foreclosed units?</w:t>
      </w:r>
    </w:p>
    <w:p w:rsidR="00D15B19" w:rsidRDefault="00D15B19" w:rsidP="00F742F4">
      <w:pPr>
        <w:spacing w:after="0"/>
        <w:rPr>
          <w:sz w:val="28"/>
          <w:szCs w:val="28"/>
        </w:rPr>
      </w:pPr>
    </w:p>
    <w:p w:rsidR="00333BCD" w:rsidRDefault="0002681A" w:rsidP="0002681A">
      <w:pPr>
        <w:spacing w:after="0"/>
        <w:ind w:left="720"/>
        <w:rPr>
          <w:sz w:val="28"/>
          <w:szCs w:val="28"/>
        </w:rPr>
      </w:pPr>
      <w:r>
        <w:rPr>
          <w:sz w:val="28"/>
          <w:szCs w:val="28"/>
        </w:rPr>
        <w:t xml:space="preserve">It is our recommendation that the monthly assessments continue to be recorded per the budget for all units – even the foreclosed unit. Then the Association can expense the nonpayment of the assessment. </w:t>
      </w:r>
    </w:p>
    <w:p w:rsidR="0002681A" w:rsidRDefault="0002681A" w:rsidP="00F742F4">
      <w:pPr>
        <w:spacing w:after="0"/>
        <w:rPr>
          <w:sz w:val="28"/>
          <w:szCs w:val="28"/>
        </w:rPr>
      </w:pPr>
    </w:p>
    <w:p w:rsidR="00D15B19" w:rsidRDefault="00D15B19" w:rsidP="00F742F4">
      <w:pPr>
        <w:spacing w:after="0"/>
        <w:rPr>
          <w:sz w:val="28"/>
          <w:szCs w:val="28"/>
        </w:rPr>
      </w:pPr>
    </w:p>
    <w:p w:rsidR="00D15B19" w:rsidRDefault="00D15B19" w:rsidP="00F742F4">
      <w:pPr>
        <w:spacing w:after="0"/>
        <w:rPr>
          <w:sz w:val="28"/>
          <w:szCs w:val="28"/>
        </w:rPr>
      </w:pPr>
    </w:p>
    <w:p w:rsidR="00D15B19" w:rsidRDefault="00D15B19" w:rsidP="00F742F4">
      <w:pPr>
        <w:spacing w:after="0"/>
        <w:rPr>
          <w:sz w:val="28"/>
          <w:szCs w:val="28"/>
        </w:rPr>
      </w:pPr>
    </w:p>
    <w:p w:rsidR="00D15B19" w:rsidRDefault="00D15B19" w:rsidP="00F742F4">
      <w:pPr>
        <w:spacing w:after="0"/>
        <w:rPr>
          <w:sz w:val="28"/>
          <w:szCs w:val="28"/>
        </w:rPr>
      </w:pPr>
    </w:p>
    <w:p w:rsidR="00D15B19" w:rsidRDefault="00D15B19" w:rsidP="00F742F4">
      <w:pPr>
        <w:spacing w:after="0"/>
        <w:rPr>
          <w:sz w:val="28"/>
          <w:szCs w:val="28"/>
        </w:rPr>
      </w:pPr>
    </w:p>
    <w:p w:rsidR="00333BCD" w:rsidRDefault="00333BCD" w:rsidP="00F742F4">
      <w:pPr>
        <w:spacing w:after="0"/>
        <w:rPr>
          <w:sz w:val="28"/>
          <w:szCs w:val="28"/>
        </w:rPr>
      </w:pPr>
      <w:r>
        <w:rPr>
          <w:sz w:val="28"/>
          <w:szCs w:val="28"/>
        </w:rPr>
        <w:lastRenderedPageBreak/>
        <w:t xml:space="preserve">What about when the Association decides </w:t>
      </w:r>
      <w:r w:rsidR="0002681A">
        <w:rPr>
          <w:sz w:val="28"/>
          <w:szCs w:val="28"/>
        </w:rPr>
        <w:t>to rent out a foreclosed unit?</w:t>
      </w:r>
    </w:p>
    <w:p w:rsidR="00D15B19" w:rsidRDefault="00D15B19" w:rsidP="00F742F4">
      <w:pPr>
        <w:spacing w:after="0"/>
        <w:rPr>
          <w:sz w:val="28"/>
          <w:szCs w:val="28"/>
        </w:rPr>
      </w:pPr>
    </w:p>
    <w:p w:rsidR="0002681A" w:rsidRDefault="0002681A" w:rsidP="00413DF2">
      <w:pPr>
        <w:spacing w:after="0"/>
        <w:ind w:left="720"/>
        <w:rPr>
          <w:sz w:val="28"/>
          <w:szCs w:val="28"/>
        </w:rPr>
      </w:pPr>
      <w:r>
        <w:rPr>
          <w:sz w:val="28"/>
          <w:szCs w:val="28"/>
        </w:rPr>
        <w:t>Most importantly, this is a legal question. The Board and management should obtain legal advice on this matter.</w:t>
      </w:r>
    </w:p>
    <w:p w:rsidR="0002681A" w:rsidRDefault="0002681A" w:rsidP="00F742F4">
      <w:pPr>
        <w:spacing w:after="0"/>
        <w:rPr>
          <w:sz w:val="28"/>
          <w:szCs w:val="28"/>
        </w:rPr>
      </w:pPr>
    </w:p>
    <w:p w:rsidR="0002681A" w:rsidRDefault="0002681A" w:rsidP="00413DF2">
      <w:pPr>
        <w:spacing w:after="0"/>
        <w:ind w:left="720"/>
        <w:rPr>
          <w:sz w:val="28"/>
          <w:szCs w:val="28"/>
        </w:rPr>
      </w:pPr>
      <w:r>
        <w:rPr>
          <w:sz w:val="28"/>
          <w:szCs w:val="28"/>
        </w:rPr>
        <w:t xml:space="preserve">From an accounting standpoint, be sure and segregate rental income and all costs associated with the rental of the unit – insurance, repairs, </w:t>
      </w:r>
      <w:r w:rsidR="00413DF2">
        <w:rPr>
          <w:sz w:val="28"/>
          <w:szCs w:val="28"/>
        </w:rPr>
        <w:t xml:space="preserve">utilities, etc. The rental income will be taxable so it is easiest if you set up your </w:t>
      </w:r>
      <w:r w:rsidR="00D15B19">
        <w:rPr>
          <w:sz w:val="28"/>
          <w:szCs w:val="28"/>
        </w:rPr>
        <w:t>account categories</w:t>
      </w:r>
      <w:r w:rsidR="00413DF2">
        <w:rPr>
          <w:sz w:val="28"/>
          <w:szCs w:val="28"/>
        </w:rPr>
        <w:t xml:space="preserve"> from the beginning to capture these costs.</w:t>
      </w:r>
    </w:p>
    <w:p w:rsidR="0002681A" w:rsidRDefault="0002681A" w:rsidP="00F742F4">
      <w:pPr>
        <w:spacing w:after="0"/>
        <w:rPr>
          <w:sz w:val="28"/>
          <w:szCs w:val="28"/>
        </w:rPr>
      </w:pPr>
    </w:p>
    <w:p w:rsidR="00A06E01" w:rsidRDefault="00A06E01" w:rsidP="00F742F4">
      <w:pPr>
        <w:spacing w:after="0"/>
        <w:rPr>
          <w:sz w:val="28"/>
          <w:szCs w:val="28"/>
        </w:rPr>
      </w:pPr>
      <w:r>
        <w:rPr>
          <w:sz w:val="28"/>
          <w:szCs w:val="28"/>
        </w:rPr>
        <w:t>What about monies received from a bank to clear the title?</w:t>
      </w:r>
    </w:p>
    <w:p w:rsidR="00A06E01" w:rsidRDefault="00A06E01" w:rsidP="00F742F4">
      <w:pPr>
        <w:spacing w:after="0"/>
        <w:rPr>
          <w:sz w:val="28"/>
          <w:szCs w:val="28"/>
        </w:rPr>
      </w:pPr>
    </w:p>
    <w:p w:rsidR="00A06E01" w:rsidRDefault="00A06E01" w:rsidP="00A06E01">
      <w:pPr>
        <w:spacing w:after="0"/>
        <w:ind w:left="720"/>
        <w:rPr>
          <w:sz w:val="28"/>
          <w:szCs w:val="28"/>
        </w:rPr>
      </w:pPr>
      <w:r>
        <w:rPr>
          <w:sz w:val="28"/>
          <w:szCs w:val="28"/>
        </w:rPr>
        <w:t>We have had several instances this audit season where the Association has received monies from the bank to clear the title and release the unit to the mortgage holder.  These monies are above and beyond any costs or write-offs of assessments balances. In these cases, the net proceeds (after expenses) are taxable.</w:t>
      </w:r>
    </w:p>
    <w:p w:rsidR="00A06E01" w:rsidRDefault="00A06E01" w:rsidP="00A06E01">
      <w:pPr>
        <w:spacing w:after="0"/>
        <w:ind w:left="720"/>
        <w:rPr>
          <w:sz w:val="28"/>
          <w:szCs w:val="28"/>
        </w:rPr>
      </w:pPr>
    </w:p>
    <w:p w:rsidR="004F4383" w:rsidRDefault="004F4383" w:rsidP="004F4383">
      <w:pPr>
        <w:spacing w:after="0"/>
        <w:rPr>
          <w:sz w:val="28"/>
          <w:szCs w:val="28"/>
        </w:rPr>
      </w:pPr>
      <w:r>
        <w:rPr>
          <w:sz w:val="28"/>
          <w:szCs w:val="28"/>
        </w:rPr>
        <w:t>What if an Association truly obtains a unit with equity and makes a profit selling the unit?</w:t>
      </w:r>
    </w:p>
    <w:p w:rsidR="004F4383" w:rsidRDefault="004F4383" w:rsidP="004F4383">
      <w:pPr>
        <w:spacing w:after="0"/>
        <w:rPr>
          <w:sz w:val="28"/>
          <w:szCs w:val="28"/>
        </w:rPr>
      </w:pPr>
    </w:p>
    <w:p w:rsidR="004F4383" w:rsidRDefault="004F4383" w:rsidP="004F4383">
      <w:pPr>
        <w:spacing w:after="0"/>
        <w:ind w:left="720"/>
        <w:rPr>
          <w:sz w:val="28"/>
          <w:szCs w:val="28"/>
        </w:rPr>
      </w:pPr>
      <w:r>
        <w:rPr>
          <w:sz w:val="28"/>
          <w:szCs w:val="28"/>
        </w:rPr>
        <w:t>Whether the net gain is taxable will need to be discussed with the Association’s tax preparer. In very limited circumstances, with the approval and understanding of the Board it may be possible for the income to be membership income and potentially non-taxable. In general, however, the net gain would be taxable to the Association.</w:t>
      </w:r>
    </w:p>
    <w:p w:rsidR="00A06E01" w:rsidRDefault="00A06E01" w:rsidP="00A06E01">
      <w:pPr>
        <w:spacing w:after="0"/>
        <w:rPr>
          <w:sz w:val="28"/>
          <w:szCs w:val="28"/>
        </w:rPr>
      </w:pPr>
    </w:p>
    <w:p w:rsidR="00A06E01" w:rsidRDefault="00A06E01" w:rsidP="00F742F4">
      <w:pPr>
        <w:spacing w:after="0"/>
        <w:rPr>
          <w:sz w:val="28"/>
          <w:szCs w:val="28"/>
        </w:rPr>
      </w:pPr>
    </w:p>
    <w:p w:rsidR="004F4383" w:rsidRDefault="004F4383" w:rsidP="00F742F4">
      <w:pPr>
        <w:spacing w:after="0"/>
        <w:rPr>
          <w:sz w:val="28"/>
          <w:szCs w:val="28"/>
        </w:rPr>
      </w:pPr>
    </w:p>
    <w:p w:rsidR="004F4383" w:rsidRDefault="004F4383" w:rsidP="00F742F4">
      <w:pPr>
        <w:spacing w:after="0"/>
        <w:rPr>
          <w:sz w:val="28"/>
          <w:szCs w:val="28"/>
        </w:rPr>
      </w:pPr>
    </w:p>
    <w:p w:rsidR="004F4383" w:rsidRDefault="004F4383" w:rsidP="00F742F4">
      <w:pPr>
        <w:spacing w:after="0"/>
        <w:rPr>
          <w:sz w:val="28"/>
          <w:szCs w:val="28"/>
        </w:rPr>
      </w:pPr>
    </w:p>
    <w:p w:rsidR="004F4383" w:rsidRDefault="004F4383" w:rsidP="00F742F4">
      <w:pPr>
        <w:spacing w:after="0"/>
        <w:rPr>
          <w:sz w:val="28"/>
          <w:szCs w:val="28"/>
        </w:rPr>
      </w:pPr>
    </w:p>
    <w:p w:rsidR="004F4383" w:rsidRDefault="004F4383" w:rsidP="00F742F4">
      <w:pPr>
        <w:spacing w:after="0"/>
        <w:rPr>
          <w:sz w:val="28"/>
          <w:szCs w:val="28"/>
        </w:rPr>
      </w:pPr>
    </w:p>
    <w:p w:rsidR="0002681A" w:rsidRDefault="0002681A" w:rsidP="00F742F4">
      <w:pPr>
        <w:spacing w:after="0"/>
        <w:rPr>
          <w:sz w:val="28"/>
          <w:szCs w:val="28"/>
        </w:rPr>
      </w:pPr>
      <w:r>
        <w:rPr>
          <w:sz w:val="28"/>
          <w:szCs w:val="28"/>
        </w:rPr>
        <w:lastRenderedPageBreak/>
        <w:t>Here is a sample footnote in an audit when there is a Sheriff’s Sale:</w:t>
      </w:r>
    </w:p>
    <w:p w:rsidR="0002681A" w:rsidRDefault="0002681A" w:rsidP="00F742F4">
      <w:pPr>
        <w:spacing w:after="0"/>
        <w:rPr>
          <w:sz w:val="28"/>
          <w:szCs w:val="28"/>
        </w:rPr>
      </w:pPr>
      <w:r>
        <w:rPr>
          <w:noProof/>
        </w:rPr>
        <w:drawing>
          <wp:inline distT="0" distB="0" distL="0" distR="0" wp14:anchorId="6755C7C0" wp14:editId="1F6A2DF4">
            <wp:extent cx="5943600" cy="1991995"/>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1991995"/>
                    </a:xfrm>
                    <a:prstGeom prst="rect">
                      <a:avLst/>
                    </a:prstGeom>
                  </pic:spPr>
                </pic:pic>
              </a:graphicData>
            </a:graphic>
          </wp:inline>
        </w:drawing>
      </w:r>
    </w:p>
    <w:p w:rsidR="0002681A" w:rsidRDefault="0002681A" w:rsidP="00F742F4">
      <w:pPr>
        <w:spacing w:after="0"/>
        <w:rPr>
          <w:sz w:val="28"/>
          <w:szCs w:val="28"/>
        </w:rPr>
      </w:pPr>
    </w:p>
    <w:p w:rsidR="00D15B19" w:rsidRDefault="00D15B19" w:rsidP="00F742F4">
      <w:pPr>
        <w:spacing w:after="0"/>
        <w:rPr>
          <w:sz w:val="28"/>
          <w:szCs w:val="28"/>
        </w:rPr>
      </w:pPr>
    </w:p>
    <w:p w:rsidR="00D15B19" w:rsidRDefault="00D15B19" w:rsidP="00F742F4">
      <w:pPr>
        <w:spacing w:after="0"/>
        <w:rPr>
          <w:sz w:val="28"/>
          <w:szCs w:val="28"/>
        </w:rPr>
      </w:pPr>
    </w:p>
    <w:p w:rsidR="00D15B19" w:rsidRDefault="00D15B19" w:rsidP="00F742F4">
      <w:pPr>
        <w:spacing w:after="0"/>
        <w:rPr>
          <w:sz w:val="28"/>
          <w:szCs w:val="28"/>
        </w:rPr>
      </w:pPr>
    </w:p>
    <w:p w:rsidR="00D15B19" w:rsidRDefault="00D15B19" w:rsidP="00F742F4">
      <w:pPr>
        <w:spacing w:after="0"/>
        <w:rPr>
          <w:sz w:val="28"/>
          <w:szCs w:val="28"/>
        </w:rPr>
      </w:pPr>
    </w:p>
    <w:p w:rsidR="00D15B19" w:rsidRDefault="00D15B19" w:rsidP="00F742F4">
      <w:pPr>
        <w:spacing w:after="0"/>
        <w:rPr>
          <w:sz w:val="28"/>
          <w:szCs w:val="28"/>
        </w:rPr>
      </w:pPr>
    </w:p>
    <w:p w:rsidR="00D15B19" w:rsidRDefault="00D15B19" w:rsidP="00F742F4">
      <w:pPr>
        <w:spacing w:after="0"/>
        <w:rPr>
          <w:sz w:val="28"/>
          <w:szCs w:val="28"/>
        </w:rPr>
      </w:pPr>
    </w:p>
    <w:p w:rsidR="004F4383" w:rsidRDefault="004F4383" w:rsidP="00F742F4">
      <w:pPr>
        <w:spacing w:after="0"/>
        <w:rPr>
          <w:sz w:val="28"/>
          <w:szCs w:val="28"/>
        </w:rPr>
      </w:pPr>
    </w:p>
    <w:p w:rsidR="004F4383" w:rsidRDefault="004F4383" w:rsidP="00F742F4">
      <w:pPr>
        <w:spacing w:after="0"/>
        <w:rPr>
          <w:sz w:val="28"/>
          <w:szCs w:val="28"/>
        </w:rPr>
      </w:pPr>
    </w:p>
    <w:p w:rsidR="004F4383" w:rsidRDefault="004F4383" w:rsidP="00F742F4">
      <w:pPr>
        <w:spacing w:after="0"/>
        <w:rPr>
          <w:sz w:val="28"/>
          <w:szCs w:val="28"/>
        </w:rPr>
      </w:pPr>
    </w:p>
    <w:p w:rsidR="004F4383" w:rsidRDefault="004F4383" w:rsidP="00F742F4">
      <w:pPr>
        <w:spacing w:after="0"/>
        <w:rPr>
          <w:sz w:val="28"/>
          <w:szCs w:val="28"/>
        </w:rPr>
      </w:pPr>
    </w:p>
    <w:p w:rsidR="004F4383" w:rsidRDefault="004F4383" w:rsidP="00F742F4">
      <w:pPr>
        <w:spacing w:after="0"/>
        <w:rPr>
          <w:sz w:val="28"/>
          <w:szCs w:val="28"/>
        </w:rPr>
      </w:pPr>
    </w:p>
    <w:p w:rsidR="004F4383" w:rsidRDefault="004F4383" w:rsidP="00F742F4">
      <w:pPr>
        <w:spacing w:after="0"/>
        <w:rPr>
          <w:sz w:val="28"/>
          <w:szCs w:val="28"/>
        </w:rPr>
      </w:pPr>
    </w:p>
    <w:p w:rsidR="004F4383" w:rsidRDefault="004F4383" w:rsidP="00F742F4">
      <w:pPr>
        <w:spacing w:after="0"/>
        <w:rPr>
          <w:sz w:val="28"/>
          <w:szCs w:val="28"/>
        </w:rPr>
      </w:pPr>
    </w:p>
    <w:p w:rsidR="004F4383" w:rsidRDefault="004F4383" w:rsidP="00F742F4">
      <w:pPr>
        <w:spacing w:after="0"/>
        <w:rPr>
          <w:sz w:val="28"/>
          <w:szCs w:val="28"/>
        </w:rPr>
      </w:pPr>
    </w:p>
    <w:p w:rsidR="004F4383" w:rsidRDefault="004F4383" w:rsidP="00F742F4">
      <w:pPr>
        <w:spacing w:after="0"/>
        <w:rPr>
          <w:sz w:val="28"/>
          <w:szCs w:val="28"/>
        </w:rPr>
      </w:pPr>
    </w:p>
    <w:p w:rsidR="004F4383" w:rsidRDefault="004F4383" w:rsidP="00F742F4">
      <w:pPr>
        <w:spacing w:after="0"/>
        <w:rPr>
          <w:sz w:val="28"/>
          <w:szCs w:val="28"/>
        </w:rPr>
      </w:pPr>
    </w:p>
    <w:p w:rsidR="004F4383" w:rsidRDefault="004F4383" w:rsidP="00F742F4">
      <w:pPr>
        <w:spacing w:after="0"/>
        <w:rPr>
          <w:sz w:val="28"/>
          <w:szCs w:val="28"/>
        </w:rPr>
      </w:pPr>
    </w:p>
    <w:p w:rsidR="004F4383" w:rsidRDefault="004F4383" w:rsidP="00F742F4">
      <w:pPr>
        <w:spacing w:after="0"/>
        <w:rPr>
          <w:sz w:val="28"/>
          <w:szCs w:val="28"/>
        </w:rPr>
      </w:pPr>
    </w:p>
    <w:p w:rsidR="004F4383" w:rsidRDefault="004F4383" w:rsidP="00F742F4">
      <w:pPr>
        <w:spacing w:after="0"/>
        <w:rPr>
          <w:sz w:val="28"/>
          <w:szCs w:val="28"/>
        </w:rPr>
      </w:pPr>
    </w:p>
    <w:p w:rsidR="00D15B19" w:rsidRDefault="00D15B19" w:rsidP="00F742F4">
      <w:pPr>
        <w:spacing w:after="0"/>
        <w:rPr>
          <w:sz w:val="28"/>
          <w:szCs w:val="28"/>
        </w:rPr>
      </w:pPr>
      <w:r>
        <w:rPr>
          <w:sz w:val="28"/>
          <w:szCs w:val="28"/>
        </w:rPr>
        <w:t>****************************************************************</w:t>
      </w:r>
    </w:p>
    <w:p w:rsidR="0002681A" w:rsidRDefault="00D15B19" w:rsidP="00F742F4">
      <w:pPr>
        <w:spacing w:after="0"/>
        <w:rPr>
          <w:sz w:val="28"/>
          <w:szCs w:val="28"/>
        </w:rPr>
      </w:pPr>
      <w:r>
        <w:rPr>
          <w:noProof/>
          <w:sz w:val="28"/>
          <w:szCs w:val="28"/>
        </w:rPr>
        <w:drawing>
          <wp:inline distT="0" distB="0" distL="0" distR="0" wp14:anchorId="120C43BD" wp14:editId="7B8F53A7">
            <wp:extent cx="478711" cy="476250"/>
            <wp:effectExtent l="0" t="0" r="0" b="0"/>
            <wp:docPr id="31" name="Picture 31" descr="C:\Users\Gayle\AppData\Local\Microsoft\Windows\Temporary Internet Files\Content.IE5\3MJZIQZ9\MC9000546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ayle\AppData\Local\Microsoft\Windows\Temporary Internet Files\Content.IE5\3MJZIQZ9\MC900054676[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1160" cy="478686"/>
                    </a:xfrm>
                    <a:prstGeom prst="rect">
                      <a:avLst/>
                    </a:prstGeom>
                    <a:noFill/>
                    <a:ln>
                      <a:noFill/>
                    </a:ln>
                  </pic:spPr>
                </pic:pic>
              </a:graphicData>
            </a:graphic>
          </wp:inline>
        </w:drawing>
      </w:r>
      <w:r w:rsidR="004F4383">
        <w:rPr>
          <w:sz w:val="28"/>
          <w:szCs w:val="28"/>
        </w:rPr>
        <w:t>How do you document and segregate costs on foreclosed units?</w:t>
      </w:r>
    </w:p>
    <w:p w:rsidR="00333BCD" w:rsidRPr="00333BCD" w:rsidRDefault="007C19FA" w:rsidP="00333BCD">
      <w:pPr>
        <w:spacing w:after="0"/>
        <w:rPr>
          <w:sz w:val="40"/>
          <w:szCs w:val="40"/>
        </w:rPr>
      </w:pPr>
      <w:r>
        <w:rPr>
          <w:noProof/>
          <w:sz w:val="40"/>
          <w:szCs w:val="40"/>
        </w:rPr>
        <w:lastRenderedPageBreak/>
        <w:drawing>
          <wp:anchor distT="0" distB="0" distL="114300" distR="114300" simplePos="0" relativeHeight="251665408" behindDoc="1" locked="0" layoutInCell="1" allowOverlap="1">
            <wp:simplePos x="0" y="0"/>
            <wp:positionH relativeFrom="column">
              <wp:posOffset>0</wp:posOffset>
            </wp:positionH>
            <wp:positionV relativeFrom="paragraph">
              <wp:posOffset>2540</wp:posOffset>
            </wp:positionV>
            <wp:extent cx="714375" cy="1123950"/>
            <wp:effectExtent l="0" t="0" r="9525" b="0"/>
            <wp:wrapThrough wrapText="bothSides">
              <wp:wrapPolygon edited="0">
                <wp:start x="10368" y="0"/>
                <wp:lineTo x="0" y="732"/>
                <wp:lineTo x="0" y="4027"/>
                <wp:lineTo x="5760" y="6224"/>
                <wp:lineTo x="1728" y="12081"/>
                <wp:lineTo x="1152" y="13546"/>
                <wp:lineTo x="4032" y="16108"/>
                <wp:lineTo x="8064" y="17939"/>
                <wp:lineTo x="7488" y="21234"/>
                <wp:lineTo x="14400" y="21234"/>
                <wp:lineTo x="13824" y="17939"/>
                <wp:lineTo x="21312" y="15376"/>
                <wp:lineTo x="21312" y="12814"/>
                <wp:lineTo x="17856" y="12081"/>
                <wp:lineTo x="16704" y="9519"/>
                <wp:lineTo x="14400" y="6224"/>
                <wp:lineTo x="17856" y="0"/>
                <wp:lineTo x="10368" y="0"/>
              </wp:wrapPolygon>
            </wp:wrapThrough>
            <wp:docPr id="22" name="Picture 22" descr="C:\Users\Gayle\AppData\Local\Microsoft\Windows\Temporary Internet Files\Content.IE5\R936G207\MM90033657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ayle\AppData\Local\Microsoft\Windows\Temporary Internet Files\Content.IE5\R936G207\MM900336579[1].gif"/>
                    <pic:cNvPicPr>
                      <a:picLocks noChangeAspect="1" noChangeArrowheads="1" noCrop="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43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DD3">
        <w:rPr>
          <w:b/>
          <w:sz w:val="72"/>
          <w:szCs w:val="72"/>
        </w:rPr>
        <w:t>Special Assessment Accounting</w:t>
      </w:r>
    </w:p>
    <w:p w:rsidR="00333BCD" w:rsidRPr="00B72CC4" w:rsidRDefault="00B72CC4" w:rsidP="00F742F4">
      <w:pPr>
        <w:spacing w:after="0"/>
        <w:rPr>
          <w:sz w:val="24"/>
          <w:szCs w:val="24"/>
        </w:rPr>
      </w:pPr>
      <w:r w:rsidRPr="00B72CC4">
        <w:rPr>
          <w:sz w:val="24"/>
          <w:szCs w:val="24"/>
        </w:rPr>
        <w:t xml:space="preserve">Similar to this picture, there are many things that can go wrong with regards to accounting for special assessments – depending on the payment terms and </w:t>
      </w:r>
      <w:r w:rsidR="000B3FE3">
        <w:rPr>
          <w:sz w:val="24"/>
          <w:szCs w:val="24"/>
        </w:rPr>
        <w:t>other considerations</w:t>
      </w:r>
      <w:r w:rsidRPr="00B72CC4">
        <w:rPr>
          <w:sz w:val="24"/>
          <w:szCs w:val="24"/>
        </w:rPr>
        <w:t>. One misstep and everything gets out of balance.</w:t>
      </w:r>
    </w:p>
    <w:p w:rsidR="00B72CC4" w:rsidRDefault="00B72CC4" w:rsidP="00F742F4">
      <w:pPr>
        <w:spacing w:after="0"/>
        <w:rPr>
          <w:sz w:val="28"/>
          <w:szCs w:val="28"/>
        </w:rPr>
      </w:pPr>
    </w:p>
    <w:p w:rsidR="00B72CC4" w:rsidRPr="00B72CC4" w:rsidRDefault="00B72CC4" w:rsidP="00F742F4">
      <w:pPr>
        <w:spacing w:after="0"/>
        <w:rPr>
          <w:b/>
          <w:sz w:val="40"/>
          <w:szCs w:val="40"/>
        </w:rPr>
      </w:pPr>
      <w:r w:rsidRPr="00B72CC4">
        <w:rPr>
          <w:b/>
          <w:sz w:val="40"/>
          <w:szCs w:val="40"/>
        </w:rPr>
        <w:t>Special Assessments with Payment Terms</w:t>
      </w:r>
    </w:p>
    <w:p w:rsidR="00B72CC4" w:rsidRPr="002354D1" w:rsidRDefault="002354D1" w:rsidP="00F742F4">
      <w:pPr>
        <w:spacing w:after="0"/>
        <w:rPr>
          <w:sz w:val="28"/>
          <w:szCs w:val="28"/>
          <w:u w:val="single"/>
        </w:rPr>
      </w:pPr>
      <w:r w:rsidRPr="002354D1">
        <w:rPr>
          <w:sz w:val="28"/>
          <w:szCs w:val="28"/>
          <w:u w:val="single"/>
        </w:rPr>
        <w:t>Special Assessment #1</w:t>
      </w:r>
    </w:p>
    <w:p w:rsidR="002354D1" w:rsidRDefault="00B72CC4" w:rsidP="00F742F4">
      <w:pPr>
        <w:spacing w:after="0"/>
        <w:rPr>
          <w:sz w:val="28"/>
          <w:szCs w:val="28"/>
        </w:rPr>
      </w:pPr>
      <w:r>
        <w:rPr>
          <w:sz w:val="28"/>
          <w:szCs w:val="28"/>
        </w:rPr>
        <w:t xml:space="preserve">There is a special assessment of $1,200 payable at the rate of $100 per month for twelve months.  </w:t>
      </w:r>
    </w:p>
    <w:p w:rsidR="002354D1" w:rsidRDefault="002354D1" w:rsidP="00F742F4">
      <w:pPr>
        <w:spacing w:after="0"/>
        <w:rPr>
          <w:sz w:val="28"/>
          <w:szCs w:val="28"/>
        </w:rPr>
      </w:pPr>
    </w:p>
    <w:p w:rsidR="002354D1" w:rsidRPr="002354D1" w:rsidRDefault="002354D1" w:rsidP="00F742F4">
      <w:pPr>
        <w:spacing w:after="0"/>
        <w:rPr>
          <w:sz w:val="28"/>
          <w:szCs w:val="28"/>
          <w:u w:val="single"/>
        </w:rPr>
      </w:pPr>
      <w:r w:rsidRPr="002354D1">
        <w:rPr>
          <w:sz w:val="28"/>
          <w:szCs w:val="28"/>
          <w:u w:val="single"/>
        </w:rPr>
        <w:t>Special Assessment #2</w:t>
      </w:r>
    </w:p>
    <w:p w:rsidR="00BF4CDE" w:rsidRDefault="00B72CC4" w:rsidP="00F742F4">
      <w:pPr>
        <w:spacing w:after="0"/>
        <w:rPr>
          <w:sz w:val="28"/>
          <w:szCs w:val="28"/>
        </w:rPr>
      </w:pPr>
      <w:r>
        <w:rPr>
          <w:sz w:val="28"/>
          <w:szCs w:val="28"/>
        </w:rPr>
        <w:t xml:space="preserve">There is another special assessment of $100 a month for twelve months.  </w:t>
      </w:r>
    </w:p>
    <w:p w:rsidR="00BF4CDE" w:rsidRDefault="00BF4CDE" w:rsidP="00F742F4">
      <w:pPr>
        <w:spacing w:after="0"/>
        <w:rPr>
          <w:sz w:val="28"/>
          <w:szCs w:val="28"/>
        </w:rPr>
      </w:pPr>
    </w:p>
    <w:p w:rsidR="00B72CC4" w:rsidRDefault="00B72CC4" w:rsidP="00F742F4">
      <w:pPr>
        <w:spacing w:after="0"/>
        <w:rPr>
          <w:sz w:val="28"/>
          <w:szCs w:val="28"/>
        </w:rPr>
      </w:pPr>
      <w:r>
        <w:rPr>
          <w:sz w:val="28"/>
          <w:szCs w:val="28"/>
        </w:rPr>
        <w:t>What is the correct way to book either assessment?</w:t>
      </w:r>
    </w:p>
    <w:p w:rsidR="00B72CC4" w:rsidRDefault="00B72CC4" w:rsidP="00F742F4">
      <w:pPr>
        <w:spacing w:after="0"/>
        <w:rPr>
          <w:sz w:val="28"/>
          <w:szCs w:val="28"/>
        </w:rPr>
      </w:pPr>
    </w:p>
    <w:p w:rsidR="00B72CC4" w:rsidRDefault="00B72CC4" w:rsidP="00B72CC4">
      <w:pPr>
        <w:spacing w:after="0"/>
        <w:ind w:left="720"/>
        <w:rPr>
          <w:sz w:val="28"/>
          <w:szCs w:val="28"/>
        </w:rPr>
      </w:pPr>
      <w:r>
        <w:rPr>
          <w:sz w:val="28"/>
          <w:szCs w:val="28"/>
        </w:rPr>
        <w:t>Accountants do not agree and the American Institute of CPAs will not take a position on the matter. The options would be:</w:t>
      </w:r>
    </w:p>
    <w:p w:rsidR="00B72CC4" w:rsidRDefault="00B72CC4" w:rsidP="00F742F4">
      <w:pPr>
        <w:spacing w:after="0"/>
        <w:rPr>
          <w:sz w:val="28"/>
          <w:szCs w:val="28"/>
        </w:rPr>
      </w:pPr>
    </w:p>
    <w:p w:rsidR="00B72CC4" w:rsidRDefault="00B72CC4" w:rsidP="00B72CC4">
      <w:pPr>
        <w:spacing w:after="0"/>
        <w:ind w:left="1440"/>
        <w:rPr>
          <w:sz w:val="28"/>
          <w:szCs w:val="28"/>
        </w:rPr>
      </w:pPr>
      <w:r>
        <w:rPr>
          <w:sz w:val="28"/>
          <w:szCs w:val="28"/>
        </w:rPr>
        <w:t>Book the AR of $1,200 at the onset with $1,200 to special assessment income.</w:t>
      </w:r>
    </w:p>
    <w:p w:rsidR="00B72CC4" w:rsidRDefault="00B72CC4" w:rsidP="00B72CC4">
      <w:pPr>
        <w:spacing w:after="0"/>
        <w:ind w:left="1440"/>
        <w:rPr>
          <w:sz w:val="28"/>
          <w:szCs w:val="28"/>
        </w:rPr>
      </w:pPr>
      <w:r>
        <w:rPr>
          <w:sz w:val="28"/>
          <w:szCs w:val="28"/>
        </w:rPr>
        <w:tab/>
      </w:r>
      <w:r>
        <w:rPr>
          <w:sz w:val="28"/>
          <w:szCs w:val="28"/>
        </w:rPr>
        <w:tab/>
        <w:t>OR</w:t>
      </w:r>
    </w:p>
    <w:p w:rsidR="00B72CC4" w:rsidRDefault="00B72CC4" w:rsidP="00B72CC4">
      <w:pPr>
        <w:spacing w:after="0"/>
        <w:ind w:left="1440"/>
        <w:rPr>
          <w:sz w:val="28"/>
          <w:szCs w:val="28"/>
        </w:rPr>
      </w:pPr>
      <w:r>
        <w:rPr>
          <w:sz w:val="28"/>
          <w:szCs w:val="28"/>
        </w:rPr>
        <w:t>Book $100 per month to AR and special assessment income.</w:t>
      </w:r>
    </w:p>
    <w:p w:rsidR="00B72CC4" w:rsidRDefault="00B72CC4" w:rsidP="00F742F4">
      <w:pPr>
        <w:spacing w:after="0"/>
        <w:rPr>
          <w:sz w:val="28"/>
          <w:szCs w:val="28"/>
        </w:rPr>
      </w:pPr>
    </w:p>
    <w:p w:rsidR="00B72CC4" w:rsidRPr="00056F53" w:rsidRDefault="00B72CC4" w:rsidP="00F742F4">
      <w:pPr>
        <w:spacing w:after="0"/>
        <w:rPr>
          <w:b/>
          <w:sz w:val="36"/>
          <w:szCs w:val="36"/>
          <w:u w:val="single"/>
        </w:rPr>
      </w:pPr>
      <w:r>
        <w:rPr>
          <w:sz w:val="28"/>
          <w:szCs w:val="28"/>
        </w:rPr>
        <w:t xml:space="preserve">Absent differing legal advice, we </w:t>
      </w:r>
      <w:r w:rsidR="00BF4CDE">
        <w:rPr>
          <w:sz w:val="28"/>
          <w:szCs w:val="28"/>
        </w:rPr>
        <w:t>recommend recording the $1,200 (the full special assessment when assessed).</w:t>
      </w:r>
      <w:r w:rsidR="00056F53">
        <w:rPr>
          <w:sz w:val="28"/>
          <w:szCs w:val="28"/>
        </w:rPr>
        <w:t xml:space="preserve"> </w:t>
      </w:r>
      <w:r w:rsidR="00056F53" w:rsidRPr="00056F53">
        <w:rPr>
          <w:b/>
          <w:sz w:val="36"/>
          <w:szCs w:val="36"/>
          <w:u w:val="single"/>
        </w:rPr>
        <w:t>GAAP allows both methods.</w:t>
      </w:r>
    </w:p>
    <w:p w:rsidR="00B72CC4" w:rsidRDefault="00B72CC4" w:rsidP="00F742F4">
      <w:pPr>
        <w:spacing w:after="0"/>
        <w:rPr>
          <w:sz w:val="28"/>
          <w:szCs w:val="28"/>
        </w:rPr>
      </w:pPr>
    </w:p>
    <w:p w:rsidR="00B72CC4" w:rsidRDefault="00B72CC4" w:rsidP="00F742F4">
      <w:pPr>
        <w:spacing w:after="0"/>
        <w:rPr>
          <w:sz w:val="28"/>
          <w:szCs w:val="28"/>
        </w:rPr>
      </w:pPr>
    </w:p>
    <w:p w:rsidR="00252E67" w:rsidRDefault="00252E67" w:rsidP="00F742F4">
      <w:pPr>
        <w:spacing w:after="0"/>
        <w:rPr>
          <w:sz w:val="28"/>
          <w:szCs w:val="28"/>
        </w:rPr>
      </w:pPr>
    </w:p>
    <w:p w:rsidR="00B72CC4" w:rsidRDefault="00B72CC4" w:rsidP="00B72CC4">
      <w:pPr>
        <w:spacing w:after="0"/>
        <w:rPr>
          <w:b/>
          <w:sz w:val="40"/>
          <w:szCs w:val="40"/>
        </w:rPr>
      </w:pPr>
      <w:r w:rsidRPr="00B72CC4">
        <w:rPr>
          <w:b/>
          <w:sz w:val="40"/>
          <w:szCs w:val="40"/>
        </w:rPr>
        <w:lastRenderedPageBreak/>
        <w:t>Special Assessments with Payment Terms</w:t>
      </w:r>
      <w:r>
        <w:rPr>
          <w:b/>
          <w:sz w:val="40"/>
          <w:szCs w:val="40"/>
        </w:rPr>
        <w:t xml:space="preserve"> Including Interest or Financing Fee (or Discount)</w:t>
      </w:r>
    </w:p>
    <w:p w:rsidR="00B72CC4" w:rsidRDefault="002354D1" w:rsidP="00B72CC4">
      <w:pPr>
        <w:spacing w:after="0"/>
        <w:rPr>
          <w:sz w:val="28"/>
          <w:szCs w:val="28"/>
          <w:u w:val="single"/>
        </w:rPr>
      </w:pPr>
      <w:r w:rsidRPr="002354D1">
        <w:rPr>
          <w:sz w:val="28"/>
          <w:szCs w:val="28"/>
          <w:u w:val="single"/>
        </w:rPr>
        <w:t>Special Assessment #3</w:t>
      </w:r>
    </w:p>
    <w:p w:rsidR="005F0476" w:rsidRDefault="00B72CC4" w:rsidP="00B72CC4">
      <w:pPr>
        <w:spacing w:after="0"/>
        <w:rPr>
          <w:sz w:val="28"/>
          <w:szCs w:val="28"/>
        </w:rPr>
      </w:pPr>
      <w:r>
        <w:rPr>
          <w:sz w:val="28"/>
          <w:szCs w:val="28"/>
        </w:rPr>
        <w:t>There is a special assessment of $1,200 payable at the rate of $100 per month for twelve months or the unit owner can make one payment</w:t>
      </w:r>
      <w:r w:rsidR="00252E67">
        <w:rPr>
          <w:sz w:val="28"/>
          <w:szCs w:val="28"/>
        </w:rPr>
        <w:t xml:space="preserve"> of $1,100 now. </w:t>
      </w:r>
      <w:r w:rsidR="005F0476">
        <w:rPr>
          <w:sz w:val="28"/>
          <w:szCs w:val="28"/>
        </w:rPr>
        <w:t>What is the correct way of recording the assessment?</w:t>
      </w:r>
    </w:p>
    <w:p w:rsidR="005F0476" w:rsidRDefault="005F0476" w:rsidP="005F0476">
      <w:pPr>
        <w:spacing w:after="0"/>
        <w:rPr>
          <w:sz w:val="28"/>
          <w:szCs w:val="28"/>
        </w:rPr>
      </w:pPr>
      <w:r>
        <w:rPr>
          <w:sz w:val="28"/>
          <w:szCs w:val="28"/>
        </w:rPr>
        <w:t>Options:</w:t>
      </w:r>
    </w:p>
    <w:p w:rsidR="005F0476" w:rsidRDefault="005F0476" w:rsidP="005F0476">
      <w:pPr>
        <w:pStyle w:val="ListParagraph"/>
        <w:numPr>
          <w:ilvl w:val="0"/>
          <w:numId w:val="8"/>
        </w:numPr>
        <w:spacing w:after="0"/>
        <w:rPr>
          <w:sz w:val="28"/>
          <w:szCs w:val="28"/>
        </w:rPr>
      </w:pPr>
      <w:r>
        <w:rPr>
          <w:sz w:val="28"/>
          <w:szCs w:val="28"/>
        </w:rPr>
        <w:t>Record the $1,200 and an offsetting $100 discount for those that pay in advance</w:t>
      </w:r>
    </w:p>
    <w:p w:rsidR="00BF4CDE" w:rsidRDefault="00BF4CDE" w:rsidP="005F0476">
      <w:pPr>
        <w:pStyle w:val="ListParagraph"/>
        <w:numPr>
          <w:ilvl w:val="0"/>
          <w:numId w:val="8"/>
        </w:numPr>
        <w:spacing w:after="0"/>
        <w:rPr>
          <w:sz w:val="28"/>
          <w:szCs w:val="28"/>
        </w:rPr>
      </w:pPr>
      <w:r>
        <w:rPr>
          <w:sz w:val="28"/>
          <w:szCs w:val="28"/>
        </w:rPr>
        <w:t>Record $1,200 for those making payments and $1,100 for those paying in full</w:t>
      </w:r>
    </w:p>
    <w:p w:rsidR="005F0476" w:rsidRDefault="005F0476" w:rsidP="00B72CC4">
      <w:pPr>
        <w:pStyle w:val="ListParagraph"/>
        <w:numPr>
          <w:ilvl w:val="0"/>
          <w:numId w:val="8"/>
        </w:numPr>
        <w:spacing w:after="0"/>
        <w:rPr>
          <w:sz w:val="28"/>
          <w:szCs w:val="28"/>
        </w:rPr>
      </w:pPr>
      <w:r>
        <w:rPr>
          <w:sz w:val="28"/>
          <w:szCs w:val="28"/>
        </w:rPr>
        <w:t>Record $1</w:t>
      </w:r>
      <w:r w:rsidR="002354D1">
        <w:rPr>
          <w:sz w:val="28"/>
          <w:szCs w:val="28"/>
        </w:rPr>
        <w:t>,100 for those that pay in advance and book $100 per month for everyone else.</w:t>
      </w:r>
    </w:p>
    <w:p w:rsidR="00BF4CDE" w:rsidRPr="00BF4CDE" w:rsidRDefault="00BF4CDE" w:rsidP="00BF4CDE">
      <w:pPr>
        <w:pStyle w:val="ListParagraph"/>
        <w:spacing w:after="0"/>
        <w:rPr>
          <w:sz w:val="28"/>
          <w:szCs w:val="28"/>
        </w:rPr>
      </w:pPr>
    </w:p>
    <w:p w:rsidR="002354D1" w:rsidRDefault="002354D1" w:rsidP="00B72CC4">
      <w:pPr>
        <w:spacing w:after="0"/>
        <w:rPr>
          <w:sz w:val="28"/>
          <w:szCs w:val="28"/>
        </w:rPr>
      </w:pPr>
      <w:r>
        <w:rPr>
          <w:sz w:val="28"/>
          <w:szCs w:val="28"/>
        </w:rPr>
        <w:t xml:space="preserve">We recommend recording the $1,200 and using a discount account for the $100. </w:t>
      </w:r>
    </w:p>
    <w:p w:rsidR="005F0476" w:rsidRDefault="005F0476" w:rsidP="00B72CC4">
      <w:pPr>
        <w:spacing w:after="0"/>
        <w:rPr>
          <w:sz w:val="28"/>
          <w:szCs w:val="28"/>
        </w:rPr>
      </w:pPr>
    </w:p>
    <w:p w:rsidR="002354D1" w:rsidRPr="002354D1" w:rsidRDefault="002354D1" w:rsidP="00B72CC4">
      <w:pPr>
        <w:spacing w:after="0"/>
        <w:rPr>
          <w:sz w:val="28"/>
          <w:szCs w:val="28"/>
          <w:u w:val="single"/>
        </w:rPr>
      </w:pPr>
      <w:r w:rsidRPr="002354D1">
        <w:rPr>
          <w:sz w:val="28"/>
          <w:szCs w:val="28"/>
          <w:u w:val="single"/>
        </w:rPr>
        <w:t>Special Assessment #4</w:t>
      </w:r>
    </w:p>
    <w:p w:rsidR="00B72CC4" w:rsidRDefault="00252E67" w:rsidP="00B72CC4">
      <w:pPr>
        <w:spacing w:after="0"/>
        <w:rPr>
          <w:sz w:val="28"/>
          <w:szCs w:val="28"/>
        </w:rPr>
      </w:pPr>
      <w:r>
        <w:rPr>
          <w:sz w:val="28"/>
          <w:szCs w:val="28"/>
        </w:rPr>
        <w:t>There is another special assessment of $1,200 due now or the unit owner can make payments</w:t>
      </w:r>
      <w:r w:rsidR="005F0476">
        <w:rPr>
          <w:sz w:val="28"/>
          <w:szCs w:val="28"/>
        </w:rPr>
        <w:t xml:space="preserve"> of $105.50 per month (</w:t>
      </w:r>
      <w:r>
        <w:rPr>
          <w:sz w:val="28"/>
          <w:szCs w:val="28"/>
        </w:rPr>
        <w:t>computed with an interest rate of 10%</w:t>
      </w:r>
      <w:r w:rsidR="005F0476">
        <w:rPr>
          <w:sz w:val="28"/>
          <w:szCs w:val="28"/>
        </w:rPr>
        <w:t>)</w:t>
      </w:r>
      <w:r>
        <w:rPr>
          <w:sz w:val="28"/>
          <w:szCs w:val="28"/>
        </w:rPr>
        <w:t xml:space="preserve"> each month.</w:t>
      </w:r>
      <w:r w:rsidR="005F0476">
        <w:rPr>
          <w:sz w:val="28"/>
          <w:szCs w:val="28"/>
        </w:rPr>
        <w:t xml:space="preserve"> </w:t>
      </w:r>
    </w:p>
    <w:p w:rsidR="002354D1" w:rsidRDefault="002354D1" w:rsidP="002354D1">
      <w:pPr>
        <w:spacing w:after="0"/>
        <w:rPr>
          <w:sz w:val="28"/>
          <w:szCs w:val="28"/>
        </w:rPr>
      </w:pPr>
      <w:r>
        <w:rPr>
          <w:sz w:val="28"/>
          <w:szCs w:val="28"/>
        </w:rPr>
        <w:t>Options:</w:t>
      </w:r>
    </w:p>
    <w:p w:rsidR="002354D1" w:rsidRDefault="002354D1" w:rsidP="002354D1">
      <w:pPr>
        <w:pStyle w:val="ListParagraph"/>
        <w:numPr>
          <w:ilvl w:val="0"/>
          <w:numId w:val="8"/>
        </w:numPr>
        <w:spacing w:after="0"/>
        <w:rPr>
          <w:sz w:val="28"/>
          <w:szCs w:val="28"/>
        </w:rPr>
      </w:pPr>
      <w:r w:rsidRPr="002354D1">
        <w:rPr>
          <w:sz w:val="28"/>
          <w:szCs w:val="28"/>
        </w:rPr>
        <w:t xml:space="preserve">Record the $1,200 and </w:t>
      </w:r>
      <w:r>
        <w:rPr>
          <w:sz w:val="28"/>
          <w:szCs w:val="28"/>
        </w:rPr>
        <w:t>book interest each month for those making payments</w:t>
      </w:r>
    </w:p>
    <w:p w:rsidR="002354D1" w:rsidRDefault="002354D1" w:rsidP="002354D1">
      <w:pPr>
        <w:pStyle w:val="ListParagraph"/>
        <w:numPr>
          <w:ilvl w:val="0"/>
          <w:numId w:val="8"/>
        </w:numPr>
        <w:spacing w:after="0"/>
        <w:rPr>
          <w:sz w:val="28"/>
          <w:szCs w:val="28"/>
        </w:rPr>
      </w:pPr>
      <w:r>
        <w:rPr>
          <w:sz w:val="28"/>
          <w:szCs w:val="28"/>
        </w:rPr>
        <w:t>Record $1,200 for those that pay in advance and book $105.50 per month for everyone else.</w:t>
      </w:r>
    </w:p>
    <w:p w:rsidR="002354D1" w:rsidRDefault="002354D1" w:rsidP="002354D1">
      <w:pPr>
        <w:pStyle w:val="ListParagraph"/>
        <w:numPr>
          <w:ilvl w:val="0"/>
          <w:numId w:val="8"/>
        </w:numPr>
        <w:spacing w:after="0"/>
        <w:rPr>
          <w:sz w:val="28"/>
          <w:szCs w:val="28"/>
        </w:rPr>
      </w:pPr>
      <w:r>
        <w:rPr>
          <w:sz w:val="28"/>
          <w:szCs w:val="28"/>
        </w:rPr>
        <w:t>Record $1,305.50 for everyone and when the pay in advance or show a discount of $105.50</w:t>
      </w:r>
    </w:p>
    <w:p w:rsidR="00BF4CDE" w:rsidRPr="00056F53" w:rsidRDefault="00BF4CDE" w:rsidP="00BF4CDE">
      <w:pPr>
        <w:spacing w:after="0"/>
        <w:rPr>
          <w:b/>
          <w:sz w:val="28"/>
          <w:szCs w:val="28"/>
          <w:u w:val="single"/>
        </w:rPr>
      </w:pPr>
      <w:r>
        <w:rPr>
          <w:sz w:val="28"/>
          <w:szCs w:val="28"/>
        </w:rPr>
        <w:t>We recommend recording the $1,200 for all and monthly interest per the amortization schedule. This can get complex in an association with variable assessments. Unit owners may make extra payment requiring a separate amortization schedule for almost every unit making payments.</w:t>
      </w:r>
      <w:r w:rsidR="00056F53">
        <w:rPr>
          <w:sz w:val="28"/>
          <w:szCs w:val="28"/>
        </w:rPr>
        <w:t xml:space="preserve"> </w:t>
      </w:r>
      <w:r w:rsidR="00056F53" w:rsidRPr="00056F53">
        <w:rPr>
          <w:b/>
          <w:sz w:val="28"/>
          <w:szCs w:val="28"/>
          <w:u w:val="single"/>
        </w:rPr>
        <w:t>GAAP allows the method of your choice – with proper disclosure.</w:t>
      </w:r>
    </w:p>
    <w:p w:rsidR="009C49DE" w:rsidRDefault="009C49DE" w:rsidP="009C49DE">
      <w:pPr>
        <w:spacing w:after="0"/>
        <w:rPr>
          <w:b/>
          <w:sz w:val="40"/>
          <w:szCs w:val="40"/>
        </w:rPr>
      </w:pPr>
      <w:r w:rsidRPr="00B72CC4">
        <w:rPr>
          <w:b/>
          <w:sz w:val="40"/>
          <w:szCs w:val="40"/>
        </w:rPr>
        <w:lastRenderedPageBreak/>
        <w:t>Special Assessment</w:t>
      </w:r>
      <w:r>
        <w:rPr>
          <w:b/>
          <w:sz w:val="40"/>
          <w:szCs w:val="40"/>
        </w:rPr>
        <w:t xml:space="preserve"> Accounting ISSUES</w:t>
      </w:r>
    </w:p>
    <w:p w:rsidR="009C49DE" w:rsidRDefault="009C49DE" w:rsidP="009C49DE">
      <w:pPr>
        <w:spacing w:after="0"/>
        <w:rPr>
          <w:sz w:val="28"/>
          <w:szCs w:val="28"/>
          <w:u w:val="single"/>
        </w:rPr>
      </w:pPr>
      <w:r>
        <w:rPr>
          <w:sz w:val="28"/>
          <w:szCs w:val="28"/>
          <w:u w:val="single"/>
        </w:rPr>
        <w:t>Amortization Schedules</w:t>
      </w:r>
    </w:p>
    <w:p w:rsidR="009C49DE" w:rsidRDefault="009C49DE" w:rsidP="009C49DE">
      <w:pPr>
        <w:spacing w:after="0"/>
        <w:rPr>
          <w:sz w:val="28"/>
          <w:szCs w:val="28"/>
        </w:rPr>
      </w:pPr>
      <w:r>
        <w:rPr>
          <w:sz w:val="28"/>
          <w:szCs w:val="28"/>
        </w:rPr>
        <w:t>When interest is charged on a special assessment and there are varying amounts of the special assessment (depending on ownership percentage, for example), then separate amortization schedules must be maintained for each special assessment.</w:t>
      </w:r>
    </w:p>
    <w:p w:rsidR="009C49DE" w:rsidRDefault="009C49DE" w:rsidP="009C49DE">
      <w:pPr>
        <w:spacing w:after="0"/>
        <w:rPr>
          <w:sz w:val="28"/>
          <w:szCs w:val="28"/>
        </w:rPr>
      </w:pPr>
    </w:p>
    <w:p w:rsidR="009C49DE" w:rsidRDefault="009C49DE" w:rsidP="009C49DE">
      <w:pPr>
        <w:spacing w:after="0"/>
        <w:rPr>
          <w:sz w:val="28"/>
          <w:szCs w:val="28"/>
        </w:rPr>
      </w:pPr>
      <w:r>
        <w:rPr>
          <w:sz w:val="28"/>
          <w:szCs w:val="28"/>
        </w:rPr>
        <w:t>When unit owners choose to pay more or less than the set monthly fee, their individual amortization schedule must be adjusted accordingly.</w:t>
      </w:r>
    </w:p>
    <w:p w:rsidR="009C49DE" w:rsidRDefault="009C49DE" w:rsidP="009C49DE">
      <w:pPr>
        <w:spacing w:after="0"/>
        <w:rPr>
          <w:sz w:val="28"/>
          <w:szCs w:val="28"/>
        </w:rPr>
      </w:pPr>
    </w:p>
    <w:p w:rsidR="009C49DE" w:rsidRDefault="009C49DE" w:rsidP="009C49DE">
      <w:pPr>
        <w:spacing w:after="0"/>
        <w:rPr>
          <w:sz w:val="28"/>
          <w:szCs w:val="28"/>
        </w:rPr>
      </w:pPr>
      <w:r>
        <w:rPr>
          <w:sz w:val="28"/>
          <w:szCs w:val="28"/>
        </w:rPr>
        <w:t>No computer software used by Associations is able to process these individual amortization schedules. Thus, this is a separate effort by the accounting department.</w:t>
      </w:r>
    </w:p>
    <w:p w:rsidR="009C49DE" w:rsidRDefault="009C49DE" w:rsidP="009C49DE">
      <w:pPr>
        <w:spacing w:after="0"/>
        <w:rPr>
          <w:sz w:val="28"/>
          <w:szCs w:val="28"/>
        </w:rPr>
      </w:pPr>
    </w:p>
    <w:p w:rsidR="009C49DE" w:rsidRPr="009C49DE" w:rsidRDefault="009C49DE" w:rsidP="009C49DE">
      <w:pPr>
        <w:spacing w:after="0"/>
        <w:rPr>
          <w:sz w:val="28"/>
          <w:szCs w:val="28"/>
          <w:u w:val="single"/>
        </w:rPr>
      </w:pPr>
      <w:r w:rsidRPr="009C49DE">
        <w:rPr>
          <w:sz w:val="28"/>
          <w:szCs w:val="28"/>
          <w:u w:val="single"/>
        </w:rPr>
        <w:t>When the Special Assessment is Tied to a Loan</w:t>
      </w:r>
    </w:p>
    <w:p w:rsidR="009C49DE" w:rsidRDefault="009C49DE" w:rsidP="009C49DE">
      <w:pPr>
        <w:spacing w:after="0"/>
        <w:rPr>
          <w:sz w:val="28"/>
          <w:szCs w:val="28"/>
        </w:rPr>
      </w:pPr>
      <w:r>
        <w:rPr>
          <w:sz w:val="28"/>
          <w:szCs w:val="28"/>
        </w:rPr>
        <w:t>There can be a timing issue with regards to the beginning of the loan and the beginning of the special assessment. These may not coincide. Or, the loan may be an interest only construction loan until it converts to a regular amortized loan. These timing issues may result in differences of interest rates or differences in the amount of the loan payment versus the special assessment income.</w:t>
      </w:r>
    </w:p>
    <w:p w:rsidR="009C49DE" w:rsidRDefault="009C49DE" w:rsidP="009C49DE">
      <w:pPr>
        <w:spacing w:after="0"/>
        <w:rPr>
          <w:sz w:val="28"/>
          <w:szCs w:val="28"/>
        </w:rPr>
      </w:pPr>
    </w:p>
    <w:p w:rsidR="009C49DE" w:rsidRDefault="009C49DE" w:rsidP="009C49DE">
      <w:pPr>
        <w:spacing w:after="0"/>
        <w:rPr>
          <w:sz w:val="28"/>
          <w:szCs w:val="28"/>
        </w:rPr>
      </w:pPr>
      <w:r>
        <w:rPr>
          <w:sz w:val="28"/>
          <w:szCs w:val="28"/>
        </w:rPr>
        <w:t>When a unit pays off their portion of the special assessment, their interest stops. Thus, that payoff should be immediately applied to the loan to stop the interest on the loan. There needs to be procedure in place to ensure that these monies are not inadvertently kept in the bank account and used for operating expenses.</w:t>
      </w:r>
    </w:p>
    <w:p w:rsidR="009C49DE" w:rsidRDefault="009C49DE" w:rsidP="009C49DE">
      <w:pPr>
        <w:spacing w:after="0"/>
        <w:rPr>
          <w:sz w:val="28"/>
          <w:szCs w:val="28"/>
        </w:rPr>
      </w:pPr>
    </w:p>
    <w:p w:rsidR="009C49DE" w:rsidRDefault="009C49DE" w:rsidP="009C49DE">
      <w:pPr>
        <w:spacing w:after="0"/>
        <w:rPr>
          <w:sz w:val="28"/>
          <w:szCs w:val="28"/>
        </w:rPr>
      </w:pPr>
      <w:r>
        <w:rPr>
          <w:sz w:val="28"/>
          <w:szCs w:val="28"/>
        </w:rPr>
        <w:t xml:space="preserve">When the payoffs of special assessments occur, the amount of special assessment income is now less than the amount of the loan payment. If enough members payoff, this difference can be significant. The loan may need to be re-amortized. Some loan documents only allow a specific number of re-amortizations or after a certain period of time. </w:t>
      </w:r>
    </w:p>
    <w:p w:rsidR="009C49DE" w:rsidRDefault="009C49DE" w:rsidP="009C49DE">
      <w:pPr>
        <w:spacing w:after="0"/>
        <w:rPr>
          <w:sz w:val="28"/>
          <w:szCs w:val="28"/>
        </w:rPr>
      </w:pPr>
    </w:p>
    <w:p w:rsidR="00056F53" w:rsidRDefault="00D9380E" w:rsidP="00BF4CDE">
      <w:pPr>
        <w:spacing w:after="0"/>
        <w:rPr>
          <w:sz w:val="28"/>
          <w:szCs w:val="28"/>
        </w:rPr>
      </w:pPr>
      <w:r>
        <w:rPr>
          <w:sz w:val="28"/>
          <w:szCs w:val="28"/>
        </w:rPr>
        <w:lastRenderedPageBreak/>
        <w:t>******************************************************************</w:t>
      </w:r>
    </w:p>
    <w:p w:rsidR="002354D1" w:rsidRDefault="002354D1" w:rsidP="00B72CC4">
      <w:pPr>
        <w:spacing w:after="0"/>
        <w:rPr>
          <w:sz w:val="28"/>
          <w:szCs w:val="28"/>
        </w:rPr>
      </w:pPr>
      <w:r>
        <w:rPr>
          <w:noProof/>
          <w:sz w:val="28"/>
          <w:szCs w:val="28"/>
        </w:rPr>
        <w:drawing>
          <wp:inline distT="0" distB="0" distL="0" distR="0" wp14:anchorId="132F68C4" wp14:editId="1CD2F548">
            <wp:extent cx="478711" cy="476250"/>
            <wp:effectExtent l="0" t="0" r="0" b="0"/>
            <wp:docPr id="34" name="Picture 34" descr="C:\Users\Gayle\AppData\Local\Microsoft\Windows\Temporary Internet Files\Content.IE5\3MJZIQZ9\MC9000546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ayle\AppData\Local\Microsoft\Windows\Temporary Internet Files\Content.IE5\3MJZIQZ9\MC900054676[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1160" cy="478686"/>
                    </a:xfrm>
                    <a:prstGeom prst="rect">
                      <a:avLst/>
                    </a:prstGeom>
                    <a:noFill/>
                    <a:ln>
                      <a:noFill/>
                    </a:ln>
                  </pic:spPr>
                </pic:pic>
              </a:graphicData>
            </a:graphic>
          </wp:inline>
        </w:drawing>
      </w:r>
      <w:r>
        <w:rPr>
          <w:sz w:val="28"/>
          <w:szCs w:val="28"/>
        </w:rPr>
        <w:t xml:space="preserve"> What does your firm do for special assessments with payment terms?</w:t>
      </w:r>
    </w:p>
    <w:p w:rsidR="002354D1" w:rsidRDefault="002354D1" w:rsidP="00B72CC4">
      <w:pPr>
        <w:spacing w:after="0"/>
        <w:rPr>
          <w:sz w:val="28"/>
          <w:szCs w:val="28"/>
        </w:rPr>
      </w:pPr>
    </w:p>
    <w:p w:rsidR="002354D1" w:rsidRDefault="002354D1" w:rsidP="00B72CC4">
      <w:pPr>
        <w:spacing w:after="0"/>
        <w:rPr>
          <w:sz w:val="28"/>
          <w:szCs w:val="28"/>
        </w:rPr>
      </w:pPr>
      <w:r>
        <w:rPr>
          <w:noProof/>
          <w:sz w:val="28"/>
          <w:szCs w:val="28"/>
        </w:rPr>
        <w:drawing>
          <wp:anchor distT="0" distB="0" distL="114300" distR="114300" simplePos="0" relativeHeight="251667456" behindDoc="1" locked="0" layoutInCell="1" allowOverlap="1">
            <wp:simplePos x="0" y="0"/>
            <wp:positionH relativeFrom="column">
              <wp:posOffset>0</wp:posOffset>
            </wp:positionH>
            <wp:positionV relativeFrom="paragraph">
              <wp:posOffset>0</wp:posOffset>
            </wp:positionV>
            <wp:extent cx="478155" cy="476250"/>
            <wp:effectExtent l="0" t="0" r="0" b="0"/>
            <wp:wrapTight wrapText="bothSides">
              <wp:wrapPolygon edited="0">
                <wp:start x="0" y="0"/>
                <wp:lineTo x="0" y="20736"/>
                <wp:lineTo x="20653" y="20736"/>
                <wp:lineTo x="20653" y="0"/>
                <wp:lineTo x="0" y="0"/>
              </wp:wrapPolygon>
            </wp:wrapTight>
            <wp:docPr id="35" name="Picture 35" descr="C:\Users\Gayle\AppData\Local\Microsoft\Windows\Temporary Internet Files\Content.IE5\3MJZIQZ9\MC9000546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ayle\AppData\Local\Microsoft\Windows\Temporary Internet Files\Content.IE5\3MJZIQZ9\MC900054676[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81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How do you track balances owed at time of escrow if the full amount is not on the books?</w:t>
      </w:r>
    </w:p>
    <w:p w:rsidR="009C49DE" w:rsidRDefault="009C49DE" w:rsidP="00B72CC4">
      <w:pPr>
        <w:spacing w:after="0"/>
        <w:rPr>
          <w:sz w:val="28"/>
          <w:szCs w:val="28"/>
        </w:rPr>
      </w:pPr>
      <w:r>
        <w:rPr>
          <w:noProof/>
          <w:sz w:val="28"/>
          <w:szCs w:val="28"/>
        </w:rPr>
        <w:drawing>
          <wp:anchor distT="0" distB="0" distL="114300" distR="114300" simplePos="0" relativeHeight="251693056" behindDoc="1" locked="0" layoutInCell="1" allowOverlap="1" wp14:anchorId="71A62634" wp14:editId="0E147E92">
            <wp:simplePos x="0" y="0"/>
            <wp:positionH relativeFrom="column">
              <wp:posOffset>0</wp:posOffset>
            </wp:positionH>
            <wp:positionV relativeFrom="paragraph">
              <wp:posOffset>224790</wp:posOffset>
            </wp:positionV>
            <wp:extent cx="478155" cy="476250"/>
            <wp:effectExtent l="0" t="0" r="0" b="0"/>
            <wp:wrapTight wrapText="bothSides">
              <wp:wrapPolygon edited="0">
                <wp:start x="0" y="0"/>
                <wp:lineTo x="0" y="20736"/>
                <wp:lineTo x="20653" y="20736"/>
                <wp:lineTo x="20653" y="0"/>
                <wp:lineTo x="0" y="0"/>
              </wp:wrapPolygon>
            </wp:wrapTight>
            <wp:docPr id="13" name="Picture 13" descr="C:\Users\Gayle\AppData\Local\Microsoft\Windows\Temporary Internet Files\Content.IE5\3MJZIQZ9\MC9000546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ayle\AppData\Local\Microsoft\Windows\Temporary Internet Files\Content.IE5\3MJZIQZ9\MC900054676[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815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4D1" w:rsidRDefault="009C49DE" w:rsidP="00B72CC4">
      <w:pPr>
        <w:spacing w:after="0"/>
        <w:rPr>
          <w:sz w:val="28"/>
          <w:szCs w:val="28"/>
        </w:rPr>
      </w:pPr>
      <w:r>
        <w:rPr>
          <w:sz w:val="28"/>
          <w:szCs w:val="28"/>
        </w:rPr>
        <w:t>Do you ensure that you involve your accounting department in this process and make proper consideration of the additional time and effort when agreeing to this? Is a sufficient fee being charged?</w:t>
      </w:r>
    </w:p>
    <w:p w:rsidR="002354D1" w:rsidRPr="00B72CC4" w:rsidRDefault="002354D1" w:rsidP="00B72CC4">
      <w:pPr>
        <w:spacing w:after="0"/>
        <w:rPr>
          <w:sz w:val="28"/>
          <w:szCs w:val="28"/>
        </w:rPr>
      </w:pPr>
    </w:p>
    <w:p w:rsidR="009C49DE" w:rsidRDefault="009C49DE" w:rsidP="00F742F4">
      <w:pPr>
        <w:spacing w:after="0"/>
        <w:rPr>
          <w:b/>
          <w:sz w:val="40"/>
          <w:szCs w:val="40"/>
        </w:rPr>
      </w:pPr>
    </w:p>
    <w:p w:rsidR="009C49DE" w:rsidRDefault="009C49DE" w:rsidP="00F742F4">
      <w:pPr>
        <w:spacing w:after="0"/>
        <w:rPr>
          <w:b/>
          <w:sz w:val="40"/>
          <w:szCs w:val="40"/>
        </w:rPr>
      </w:pPr>
    </w:p>
    <w:p w:rsidR="009C49DE" w:rsidRDefault="009C49DE" w:rsidP="00F742F4">
      <w:pPr>
        <w:spacing w:after="0"/>
        <w:rPr>
          <w:b/>
          <w:sz w:val="40"/>
          <w:szCs w:val="40"/>
        </w:rPr>
      </w:pPr>
    </w:p>
    <w:p w:rsidR="009C49DE" w:rsidRDefault="009C49DE" w:rsidP="00F742F4">
      <w:pPr>
        <w:spacing w:after="0"/>
        <w:rPr>
          <w:b/>
          <w:sz w:val="40"/>
          <w:szCs w:val="40"/>
        </w:rPr>
      </w:pPr>
    </w:p>
    <w:p w:rsidR="009C49DE" w:rsidRDefault="009C49DE" w:rsidP="00F742F4">
      <w:pPr>
        <w:spacing w:after="0"/>
        <w:rPr>
          <w:b/>
          <w:sz w:val="40"/>
          <w:szCs w:val="40"/>
        </w:rPr>
      </w:pPr>
    </w:p>
    <w:p w:rsidR="009C49DE" w:rsidRDefault="009C49DE" w:rsidP="00F742F4">
      <w:pPr>
        <w:spacing w:after="0"/>
        <w:rPr>
          <w:b/>
          <w:sz w:val="40"/>
          <w:szCs w:val="40"/>
        </w:rPr>
      </w:pPr>
    </w:p>
    <w:p w:rsidR="009C49DE" w:rsidRDefault="009C49DE" w:rsidP="00F742F4">
      <w:pPr>
        <w:spacing w:after="0"/>
        <w:rPr>
          <w:b/>
          <w:sz w:val="40"/>
          <w:szCs w:val="40"/>
        </w:rPr>
      </w:pPr>
    </w:p>
    <w:p w:rsidR="009C49DE" w:rsidRDefault="009C49DE" w:rsidP="00F742F4">
      <w:pPr>
        <w:spacing w:after="0"/>
        <w:rPr>
          <w:b/>
          <w:sz w:val="40"/>
          <w:szCs w:val="40"/>
        </w:rPr>
      </w:pPr>
    </w:p>
    <w:p w:rsidR="009C49DE" w:rsidRDefault="009C49DE" w:rsidP="00F742F4">
      <w:pPr>
        <w:spacing w:after="0"/>
        <w:rPr>
          <w:b/>
          <w:sz w:val="40"/>
          <w:szCs w:val="40"/>
        </w:rPr>
      </w:pPr>
    </w:p>
    <w:p w:rsidR="009C49DE" w:rsidRDefault="009C49DE" w:rsidP="00F742F4">
      <w:pPr>
        <w:spacing w:after="0"/>
        <w:rPr>
          <w:b/>
          <w:sz w:val="40"/>
          <w:szCs w:val="40"/>
        </w:rPr>
      </w:pPr>
    </w:p>
    <w:p w:rsidR="009C49DE" w:rsidRDefault="009C49DE" w:rsidP="00F742F4">
      <w:pPr>
        <w:spacing w:after="0"/>
        <w:rPr>
          <w:b/>
          <w:sz w:val="40"/>
          <w:szCs w:val="40"/>
        </w:rPr>
      </w:pPr>
    </w:p>
    <w:p w:rsidR="009C49DE" w:rsidRDefault="009C49DE" w:rsidP="00F742F4">
      <w:pPr>
        <w:spacing w:after="0"/>
        <w:rPr>
          <w:b/>
          <w:sz w:val="40"/>
          <w:szCs w:val="40"/>
        </w:rPr>
      </w:pPr>
    </w:p>
    <w:p w:rsidR="009C49DE" w:rsidRDefault="009C49DE" w:rsidP="00F742F4">
      <w:pPr>
        <w:spacing w:after="0"/>
        <w:rPr>
          <w:b/>
          <w:sz w:val="40"/>
          <w:szCs w:val="40"/>
        </w:rPr>
      </w:pPr>
    </w:p>
    <w:p w:rsidR="009C49DE" w:rsidRDefault="009C49DE" w:rsidP="00F742F4">
      <w:pPr>
        <w:spacing w:after="0"/>
        <w:rPr>
          <w:b/>
          <w:sz w:val="40"/>
          <w:szCs w:val="40"/>
        </w:rPr>
      </w:pPr>
    </w:p>
    <w:p w:rsidR="009C49DE" w:rsidRDefault="009C49DE" w:rsidP="00F742F4">
      <w:pPr>
        <w:spacing w:after="0"/>
        <w:rPr>
          <w:b/>
          <w:sz w:val="40"/>
          <w:szCs w:val="40"/>
        </w:rPr>
      </w:pPr>
    </w:p>
    <w:p w:rsidR="00D9380E" w:rsidRDefault="00D9380E" w:rsidP="00D9380E">
      <w:pPr>
        <w:spacing w:after="0"/>
        <w:rPr>
          <w:b/>
          <w:sz w:val="40"/>
          <w:szCs w:val="40"/>
        </w:rPr>
      </w:pPr>
      <w:r>
        <w:rPr>
          <w:b/>
          <w:sz w:val="40"/>
          <w:szCs w:val="40"/>
        </w:rPr>
        <w:lastRenderedPageBreak/>
        <w:t>MORE S</w:t>
      </w:r>
      <w:r w:rsidRPr="00B72CC4">
        <w:rPr>
          <w:b/>
          <w:sz w:val="40"/>
          <w:szCs w:val="40"/>
        </w:rPr>
        <w:t>pecial Assessment</w:t>
      </w:r>
      <w:r>
        <w:rPr>
          <w:b/>
          <w:sz w:val="40"/>
          <w:szCs w:val="40"/>
        </w:rPr>
        <w:t xml:space="preserve"> Accounting ISSUES</w:t>
      </w:r>
    </w:p>
    <w:p w:rsidR="00D9380E" w:rsidRDefault="00D9380E" w:rsidP="00F742F4">
      <w:pPr>
        <w:spacing w:after="0"/>
        <w:rPr>
          <w:b/>
          <w:sz w:val="40"/>
          <w:szCs w:val="40"/>
        </w:rPr>
      </w:pPr>
    </w:p>
    <w:p w:rsidR="00B72CC4" w:rsidRPr="00252E67" w:rsidRDefault="00252E67" w:rsidP="00F742F4">
      <w:pPr>
        <w:spacing w:after="0"/>
        <w:rPr>
          <w:b/>
          <w:sz w:val="40"/>
          <w:szCs w:val="40"/>
        </w:rPr>
      </w:pPr>
      <w:r w:rsidRPr="00252E67">
        <w:rPr>
          <w:b/>
          <w:sz w:val="40"/>
          <w:szCs w:val="40"/>
        </w:rPr>
        <w:t>Deferred Income</w:t>
      </w:r>
    </w:p>
    <w:p w:rsidR="00252E67" w:rsidRDefault="00252E67" w:rsidP="00F742F4">
      <w:pPr>
        <w:spacing w:after="0"/>
        <w:rPr>
          <w:sz w:val="28"/>
          <w:szCs w:val="28"/>
        </w:rPr>
      </w:pPr>
    </w:p>
    <w:p w:rsidR="00252E67" w:rsidRDefault="00252E67" w:rsidP="00F742F4">
      <w:pPr>
        <w:spacing w:after="0"/>
        <w:rPr>
          <w:sz w:val="28"/>
          <w:szCs w:val="28"/>
        </w:rPr>
      </w:pPr>
      <w:r>
        <w:rPr>
          <w:sz w:val="28"/>
          <w:szCs w:val="28"/>
        </w:rPr>
        <w:t>In accordance with GAAP (FASB Codification) for Common Interest Realty Associations ~</w:t>
      </w:r>
    </w:p>
    <w:p w:rsidR="00252E67" w:rsidRDefault="00252E67" w:rsidP="00F742F4">
      <w:pPr>
        <w:spacing w:after="0"/>
        <w:rPr>
          <w:sz w:val="28"/>
          <w:szCs w:val="28"/>
        </w:rPr>
      </w:pPr>
      <w:r>
        <w:rPr>
          <w:noProof/>
        </w:rPr>
        <w:drawing>
          <wp:inline distT="0" distB="0" distL="0" distR="0" wp14:anchorId="36759647" wp14:editId="67DCAF18">
            <wp:extent cx="5943600" cy="6686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668655"/>
                    </a:xfrm>
                    <a:prstGeom prst="rect">
                      <a:avLst/>
                    </a:prstGeom>
                  </pic:spPr>
                </pic:pic>
              </a:graphicData>
            </a:graphic>
          </wp:inline>
        </w:drawing>
      </w:r>
    </w:p>
    <w:p w:rsidR="00252E67" w:rsidRDefault="00252E67" w:rsidP="00F742F4">
      <w:pPr>
        <w:spacing w:after="0"/>
        <w:rPr>
          <w:sz w:val="28"/>
          <w:szCs w:val="28"/>
        </w:rPr>
      </w:pPr>
      <w:r>
        <w:rPr>
          <w:noProof/>
        </w:rPr>
        <w:drawing>
          <wp:inline distT="0" distB="0" distL="0" distR="0" wp14:anchorId="767E7C37" wp14:editId="54A15577">
            <wp:extent cx="5943600" cy="683895"/>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683895"/>
                    </a:xfrm>
                    <a:prstGeom prst="rect">
                      <a:avLst/>
                    </a:prstGeom>
                  </pic:spPr>
                </pic:pic>
              </a:graphicData>
            </a:graphic>
          </wp:inline>
        </w:drawing>
      </w:r>
    </w:p>
    <w:p w:rsidR="00252E67" w:rsidRDefault="00252E67" w:rsidP="00F742F4">
      <w:pPr>
        <w:spacing w:after="0"/>
        <w:rPr>
          <w:sz w:val="28"/>
          <w:szCs w:val="28"/>
        </w:rPr>
      </w:pPr>
      <w:r>
        <w:rPr>
          <w:sz w:val="28"/>
          <w:szCs w:val="28"/>
        </w:rPr>
        <w:t xml:space="preserve"> Thus, special assessments are generally recognized as revenue unless they are “designated for specific costs” at which time the unexpended </w:t>
      </w:r>
      <w:r w:rsidR="005F0476">
        <w:rPr>
          <w:sz w:val="28"/>
          <w:szCs w:val="28"/>
        </w:rPr>
        <w:t>amounts must be deferred. Accounting needs to know the purpose of the special assessment to properly capture the costs.</w:t>
      </w:r>
    </w:p>
    <w:p w:rsidR="005F0476" w:rsidRDefault="005F0476" w:rsidP="00F742F4">
      <w:pPr>
        <w:spacing w:after="0"/>
        <w:rPr>
          <w:sz w:val="28"/>
          <w:szCs w:val="28"/>
        </w:rPr>
      </w:pPr>
    </w:p>
    <w:p w:rsidR="005F0476" w:rsidRPr="005F0476" w:rsidRDefault="005F0476" w:rsidP="00F742F4">
      <w:pPr>
        <w:spacing w:after="0"/>
        <w:rPr>
          <w:b/>
          <w:sz w:val="40"/>
          <w:szCs w:val="40"/>
        </w:rPr>
      </w:pPr>
      <w:r w:rsidRPr="005F0476">
        <w:rPr>
          <w:b/>
          <w:sz w:val="40"/>
          <w:szCs w:val="40"/>
        </w:rPr>
        <w:t>Special Assessments – Use of Third Fund</w:t>
      </w:r>
    </w:p>
    <w:p w:rsidR="005F0476" w:rsidRDefault="005F0476" w:rsidP="00F742F4">
      <w:pPr>
        <w:spacing w:after="0"/>
        <w:rPr>
          <w:sz w:val="28"/>
          <w:szCs w:val="28"/>
        </w:rPr>
      </w:pPr>
    </w:p>
    <w:p w:rsidR="00D9380E" w:rsidRDefault="005F0476" w:rsidP="00F742F4">
      <w:pPr>
        <w:spacing w:after="0"/>
        <w:rPr>
          <w:sz w:val="28"/>
          <w:szCs w:val="28"/>
        </w:rPr>
      </w:pPr>
      <w:r>
        <w:rPr>
          <w:sz w:val="28"/>
          <w:szCs w:val="28"/>
        </w:rPr>
        <w:t>If the special assessments are large enough, last for more than one year and are specific in purpose, we recommend the use of a third fund</w:t>
      </w:r>
      <w:r w:rsidR="00D9380E">
        <w:rPr>
          <w:sz w:val="28"/>
          <w:szCs w:val="28"/>
        </w:rPr>
        <w:t xml:space="preserve">. If a third fund is used, then we do not feel that deferred income is necessary. </w:t>
      </w:r>
    </w:p>
    <w:p w:rsidR="00D9380E" w:rsidRDefault="00D9380E" w:rsidP="00F742F4">
      <w:pPr>
        <w:spacing w:after="0"/>
        <w:rPr>
          <w:sz w:val="28"/>
          <w:szCs w:val="28"/>
        </w:rPr>
      </w:pPr>
    </w:p>
    <w:p w:rsidR="00D9380E" w:rsidRDefault="00D9380E" w:rsidP="00F742F4">
      <w:pPr>
        <w:spacing w:after="0"/>
        <w:rPr>
          <w:sz w:val="28"/>
          <w:szCs w:val="28"/>
        </w:rPr>
      </w:pPr>
    </w:p>
    <w:p w:rsidR="00D9380E" w:rsidRDefault="00D9380E" w:rsidP="00F742F4">
      <w:pPr>
        <w:spacing w:after="0"/>
        <w:rPr>
          <w:sz w:val="28"/>
          <w:szCs w:val="28"/>
        </w:rPr>
      </w:pPr>
    </w:p>
    <w:p w:rsidR="00D9380E" w:rsidRDefault="00D9380E" w:rsidP="00F742F4">
      <w:pPr>
        <w:spacing w:after="0"/>
        <w:rPr>
          <w:sz w:val="28"/>
          <w:szCs w:val="28"/>
        </w:rPr>
      </w:pPr>
      <w:r>
        <w:rPr>
          <w:sz w:val="28"/>
          <w:szCs w:val="28"/>
        </w:rPr>
        <w:t>*****************************************************************</w:t>
      </w:r>
    </w:p>
    <w:p w:rsidR="00D9380E" w:rsidRDefault="00D9380E" w:rsidP="00F742F4">
      <w:pPr>
        <w:spacing w:after="0"/>
        <w:rPr>
          <w:sz w:val="28"/>
          <w:szCs w:val="28"/>
        </w:rPr>
      </w:pPr>
      <w:r>
        <w:rPr>
          <w:noProof/>
          <w:sz w:val="28"/>
          <w:szCs w:val="28"/>
        </w:rPr>
        <w:drawing>
          <wp:anchor distT="0" distB="0" distL="114300" distR="114300" simplePos="0" relativeHeight="251694080" behindDoc="1" locked="0" layoutInCell="1" allowOverlap="1">
            <wp:simplePos x="0" y="0"/>
            <wp:positionH relativeFrom="column">
              <wp:posOffset>0</wp:posOffset>
            </wp:positionH>
            <wp:positionV relativeFrom="paragraph">
              <wp:posOffset>-3810</wp:posOffset>
            </wp:positionV>
            <wp:extent cx="478155" cy="476250"/>
            <wp:effectExtent l="0" t="0" r="0" b="0"/>
            <wp:wrapTight wrapText="bothSides">
              <wp:wrapPolygon edited="0">
                <wp:start x="0" y="0"/>
                <wp:lineTo x="0" y="20736"/>
                <wp:lineTo x="20653" y="20736"/>
                <wp:lineTo x="20653" y="0"/>
                <wp:lineTo x="0" y="0"/>
              </wp:wrapPolygon>
            </wp:wrapTight>
            <wp:docPr id="16" name="Picture 16" descr="C:\Users\Gayle\AppData\Local\Microsoft\Windows\Temporary Internet Files\Content.IE5\3MJZIQZ9\MC9000546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ayle\AppData\Local\Microsoft\Windows\Temporary Internet Files\Content.IE5\3MJZIQZ9\MC900054676[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81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Do you document the specific uses for the special assessment and how any excess monies will be handled?</w:t>
      </w:r>
    </w:p>
    <w:p w:rsidR="00D9380E" w:rsidRDefault="00D9380E" w:rsidP="00F742F4">
      <w:pPr>
        <w:spacing w:after="0"/>
        <w:rPr>
          <w:sz w:val="28"/>
          <w:szCs w:val="28"/>
        </w:rPr>
      </w:pPr>
      <w:r>
        <w:rPr>
          <w:noProof/>
          <w:sz w:val="28"/>
          <w:szCs w:val="28"/>
        </w:rPr>
        <w:drawing>
          <wp:anchor distT="0" distB="0" distL="114300" distR="114300" simplePos="0" relativeHeight="251696128" behindDoc="1" locked="0" layoutInCell="1" allowOverlap="1" wp14:anchorId="3A94E6F9" wp14:editId="7D6DA4BD">
            <wp:simplePos x="0" y="0"/>
            <wp:positionH relativeFrom="column">
              <wp:posOffset>0</wp:posOffset>
            </wp:positionH>
            <wp:positionV relativeFrom="paragraph">
              <wp:posOffset>239395</wp:posOffset>
            </wp:positionV>
            <wp:extent cx="478155" cy="476250"/>
            <wp:effectExtent l="0" t="0" r="0" b="0"/>
            <wp:wrapTight wrapText="bothSides">
              <wp:wrapPolygon edited="0">
                <wp:start x="0" y="0"/>
                <wp:lineTo x="0" y="20736"/>
                <wp:lineTo x="20653" y="20736"/>
                <wp:lineTo x="20653" y="0"/>
                <wp:lineTo x="0" y="0"/>
              </wp:wrapPolygon>
            </wp:wrapTight>
            <wp:docPr id="17" name="Picture 17" descr="C:\Users\Gayle\AppData\Local\Microsoft\Windows\Temporary Internet Files\Content.IE5\3MJZIQZ9\MC9000546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ayle\AppData\Local\Microsoft\Windows\Temporary Internet Files\Content.IE5\3MJZIQZ9\MC900054676[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815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E67" w:rsidRDefault="00D9380E" w:rsidP="00F742F4">
      <w:pPr>
        <w:spacing w:after="0"/>
        <w:rPr>
          <w:sz w:val="28"/>
          <w:szCs w:val="28"/>
        </w:rPr>
      </w:pPr>
      <w:r>
        <w:rPr>
          <w:sz w:val="28"/>
          <w:szCs w:val="28"/>
        </w:rPr>
        <w:t xml:space="preserve"> Do you discuss with the Board and your accounting department if a separate fund is appropriate (if you have the ability to set up funds)?</w:t>
      </w:r>
    </w:p>
    <w:p w:rsidR="00B97D2D" w:rsidRPr="00B97D2D" w:rsidRDefault="007C19FA" w:rsidP="00B97D2D">
      <w:pPr>
        <w:spacing w:after="0"/>
        <w:rPr>
          <w:sz w:val="40"/>
          <w:szCs w:val="40"/>
        </w:rPr>
      </w:pPr>
      <w:r>
        <w:rPr>
          <w:noProof/>
          <w:sz w:val="40"/>
          <w:szCs w:val="40"/>
        </w:rPr>
        <w:lastRenderedPageBreak/>
        <w:drawing>
          <wp:inline distT="0" distB="0" distL="0" distR="0">
            <wp:extent cx="866775" cy="1198189"/>
            <wp:effectExtent l="0" t="0" r="0" b="2540"/>
            <wp:docPr id="21" name="Picture 21" descr="C:\Users\Gayle\AppData\Local\Microsoft\Windows\Temporary Internet Files\Content.IE5\3MJZIQZ9\MC9003315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ayle\AppData\Local\Microsoft\Windows\Temporary Internet Files\Content.IE5\3MJZIQZ9\MC900331556[1].wm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6775" cy="1198189"/>
                    </a:xfrm>
                    <a:prstGeom prst="rect">
                      <a:avLst/>
                    </a:prstGeom>
                    <a:noFill/>
                    <a:ln>
                      <a:noFill/>
                    </a:ln>
                  </pic:spPr>
                </pic:pic>
              </a:graphicData>
            </a:graphic>
          </wp:inline>
        </w:drawing>
      </w:r>
      <w:r w:rsidR="00B97D2D" w:rsidRPr="002F0DD3">
        <w:rPr>
          <w:b/>
          <w:sz w:val="72"/>
          <w:szCs w:val="72"/>
        </w:rPr>
        <w:t>Controls on Other Income</w:t>
      </w:r>
    </w:p>
    <w:p w:rsidR="00B97D2D" w:rsidRDefault="00B97D2D" w:rsidP="00F742F4">
      <w:pPr>
        <w:spacing w:after="0"/>
        <w:rPr>
          <w:sz w:val="28"/>
          <w:szCs w:val="28"/>
        </w:rPr>
      </w:pPr>
    </w:p>
    <w:p w:rsidR="002354D1" w:rsidRPr="00ED0A26" w:rsidRDefault="002354D1" w:rsidP="00F742F4">
      <w:pPr>
        <w:spacing w:after="0"/>
        <w:rPr>
          <w:sz w:val="24"/>
          <w:szCs w:val="24"/>
        </w:rPr>
      </w:pPr>
      <w:r w:rsidRPr="00ED0A26">
        <w:rPr>
          <w:sz w:val="24"/>
          <w:szCs w:val="24"/>
        </w:rPr>
        <w:t>Strong internal controls are needed on income items that are not able to be verified via other means (e.g. assessments agree with budget, special assessment agree with Board resolution, insurance claim and settlement income agrees with claim check and settlement document). Types of other income requiring internal controls include move in/out fee, guest suite fees and clubhouse rental fees – to name a few.</w:t>
      </w:r>
    </w:p>
    <w:p w:rsidR="002354D1" w:rsidRDefault="002354D1" w:rsidP="00F742F4">
      <w:pPr>
        <w:spacing w:after="0"/>
        <w:rPr>
          <w:sz w:val="28"/>
          <w:szCs w:val="28"/>
        </w:rPr>
      </w:pPr>
    </w:p>
    <w:p w:rsidR="002354D1" w:rsidRDefault="0034701B" w:rsidP="00F742F4">
      <w:pPr>
        <w:spacing w:after="0"/>
        <w:rPr>
          <w:sz w:val="28"/>
          <w:szCs w:val="28"/>
        </w:rPr>
      </w:pPr>
      <w:r>
        <w:rPr>
          <w:sz w:val="28"/>
          <w:szCs w:val="28"/>
        </w:rPr>
        <w:t>Internal controls require that</w:t>
      </w:r>
      <w:r w:rsidR="00C9187B">
        <w:rPr>
          <w:sz w:val="28"/>
          <w:szCs w:val="28"/>
        </w:rPr>
        <w:t xml:space="preserve"> at least</w:t>
      </w:r>
      <w:r>
        <w:rPr>
          <w:sz w:val="28"/>
          <w:szCs w:val="28"/>
        </w:rPr>
        <w:t xml:space="preserve"> two separate people be involved in the process and that an independent recon</w:t>
      </w:r>
      <w:r w:rsidR="005353D3">
        <w:rPr>
          <w:sz w:val="28"/>
          <w:szCs w:val="28"/>
        </w:rPr>
        <w:t>ciliation be performed. With other income we are auditing what is NOT there more than what IS there. Thus, we are concerned about monies that may not show up due to error or fraud.  In most of these cases analytical procedures – comparison with budget and/or prior year</w:t>
      </w:r>
      <w:r w:rsidR="00DC275B">
        <w:rPr>
          <w:sz w:val="28"/>
          <w:szCs w:val="28"/>
        </w:rPr>
        <w:t xml:space="preserve"> -</w:t>
      </w:r>
      <w:r w:rsidR="005353D3">
        <w:rPr>
          <w:sz w:val="28"/>
          <w:szCs w:val="28"/>
        </w:rPr>
        <w:t xml:space="preserve"> is not a complete enough indicator.</w:t>
      </w:r>
    </w:p>
    <w:p w:rsidR="005353D3" w:rsidRDefault="005353D3" w:rsidP="00F742F4">
      <w:pPr>
        <w:spacing w:after="0"/>
        <w:rPr>
          <w:sz w:val="28"/>
          <w:szCs w:val="28"/>
        </w:rPr>
      </w:pPr>
    </w:p>
    <w:p w:rsidR="005353D3" w:rsidRDefault="005353D3" w:rsidP="00F742F4">
      <w:pPr>
        <w:spacing w:after="0"/>
        <w:rPr>
          <w:sz w:val="28"/>
          <w:szCs w:val="28"/>
        </w:rPr>
      </w:pPr>
      <w:r>
        <w:rPr>
          <w:sz w:val="28"/>
          <w:szCs w:val="28"/>
        </w:rPr>
        <w:t>Below are some examples of controls that could be used for Move In/Out Fees. Not all of these are required or appropriate at all times, but each Association would have a policy as to which to use.</w:t>
      </w:r>
    </w:p>
    <w:p w:rsidR="005353D3" w:rsidRDefault="005353D3" w:rsidP="00F742F4">
      <w:pPr>
        <w:spacing w:after="0"/>
        <w:rPr>
          <w:sz w:val="28"/>
          <w:szCs w:val="28"/>
        </w:rPr>
      </w:pPr>
    </w:p>
    <w:p w:rsidR="005353D3" w:rsidRDefault="00C9187B" w:rsidP="005353D3">
      <w:pPr>
        <w:pStyle w:val="ListParagraph"/>
        <w:numPr>
          <w:ilvl w:val="0"/>
          <w:numId w:val="9"/>
        </w:numPr>
        <w:spacing w:after="0"/>
        <w:rPr>
          <w:sz w:val="28"/>
          <w:szCs w:val="28"/>
        </w:rPr>
      </w:pPr>
      <w:r>
        <w:rPr>
          <w:sz w:val="28"/>
          <w:szCs w:val="28"/>
        </w:rPr>
        <w:t>Person A makes the deposit with the list of names. Person B keeps a list of changes that are associated with move in/out fees (e.g name changes in the billing system, new gate cards, changes in owners list in lobby, etc.) . These may indicate new owners or tenants. Person B reconciles the name change list with the deposit list.</w:t>
      </w:r>
    </w:p>
    <w:p w:rsidR="00C9187B" w:rsidRDefault="00C9187B" w:rsidP="005353D3">
      <w:pPr>
        <w:pStyle w:val="ListParagraph"/>
        <w:numPr>
          <w:ilvl w:val="0"/>
          <w:numId w:val="9"/>
        </w:numPr>
        <w:spacing w:after="0"/>
        <w:rPr>
          <w:sz w:val="28"/>
          <w:szCs w:val="28"/>
        </w:rPr>
      </w:pPr>
      <w:r>
        <w:rPr>
          <w:sz w:val="28"/>
          <w:szCs w:val="28"/>
        </w:rPr>
        <w:t>Person A makes the deposit with the list of names. Person B keeps a list of the resale certificates and new rental leases. Person B reconciles these lists with the deposit list.</w:t>
      </w:r>
    </w:p>
    <w:p w:rsidR="00C9187B" w:rsidRDefault="00C9187B" w:rsidP="005353D3">
      <w:pPr>
        <w:pStyle w:val="ListParagraph"/>
        <w:numPr>
          <w:ilvl w:val="0"/>
          <w:numId w:val="9"/>
        </w:numPr>
        <w:spacing w:after="0"/>
        <w:rPr>
          <w:sz w:val="28"/>
          <w:szCs w:val="28"/>
        </w:rPr>
      </w:pPr>
      <w:r>
        <w:rPr>
          <w:sz w:val="28"/>
          <w:szCs w:val="28"/>
        </w:rPr>
        <w:t>Person A makes the deposit with the list of name. Person B sends out welcome packets to new move-ins. These are reconciled.</w:t>
      </w:r>
    </w:p>
    <w:p w:rsidR="00C9187B" w:rsidRDefault="00C9187B" w:rsidP="00C9187B">
      <w:pPr>
        <w:spacing w:after="0"/>
        <w:rPr>
          <w:sz w:val="28"/>
          <w:szCs w:val="28"/>
        </w:rPr>
      </w:pPr>
      <w:r>
        <w:rPr>
          <w:sz w:val="28"/>
          <w:szCs w:val="28"/>
        </w:rPr>
        <w:lastRenderedPageBreak/>
        <w:t>Below are some examples of controls that could be used for Guest Suite Fees and other rental type of income:</w:t>
      </w:r>
    </w:p>
    <w:p w:rsidR="006F30FC" w:rsidRDefault="006F30FC" w:rsidP="00C9187B">
      <w:pPr>
        <w:spacing w:after="0"/>
        <w:rPr>
          <w:sz w:val="28"/>
          <w:szCs w:val="28"/>
        </w:rPr>
      </w:pPr>
    </w:p>
    <w:p w:rsidR="00C9187B" w:rsidRDefault="00C9187B" w:rsidP="00C9187B">
      <w:pPr>
        <w:pStyle w:val="ListParagraph"/>
        <w:numPr>
          <w:ilvl w:val="0"/>
          <w:numId w:val="10"/>
        </w:numPr>
        <w:spacing w:after="0"/>
        <w:rPr>
          <w:sz w:val="28"/>
          <w:szCs w:val="28"/>
        </w:rPr>
      </w:pPr>
      <w:r>
        <w:rPr>
          <w:sz w:val="28"/>
          <w:szCs w:val="28"/>
        </w:rPr>
        <w:t>Person A maintains a calendar of usage or reservation log. Person B collects the money and makes the deposit or gives to someone to make the deposit. Person A (or C) compares the calendar with the actual deposit.</w:t>
      </w:r>
    </w:p>
    <w:p w:rsidR="00C9187B" w:rsidRDefault="006F30FC" w:rsidP="00C9187B">
      <w:pPr>
        <w:pStyle w:val="ListParagraph"/>
        <w:numPr>
          <w:ilvl w:val="0"/>
          <w:numId w:val="10"/>
        </w:numPr>
        <w:spacing w:after="0"/>
        <w:rPr>
          <w:sz w:val="28"/>
          <w:szCs w:val="28"/>
        </w:rPr>
      </w:pPr>
      <w:r>
        <w:rPr>
          <w:sz w:val="28"/>
          <w:szCs w:val="28"/>
        </w:rPr>
        <w:t>If t</w:t>
      </w:r>
      <w:r w:rsidR="00C9187B">
        <w:rPr>
          <w:sz w:val="28"/>
          <w:szCs w:val="28"/>
        </w:rPr>
        <w:t xml:space="preserve">here is an expense that is associated with usage (e.g. maid services after each use of the guest suite) </w:t>
      </w:r>
      <w:r>
        <w:rPr>
          <w:sz w:val="28"/>
          <w:szCs w:val="28"/>
        </w:rPr>
        <w:t>t</w:t>
      </w:r>
      <w:r w:rsidR="00C9187B">
        <w:rPr>
          <w:sz w:val="28"/>
          <w:szCs w:val="28"/>
        </w:rPr>
        <w:t xml:space="preserve">he expense is compared with the income.  </w:t>
      </w:r>
      <w:r>
        <w:rPr>
          <w:sz w:val="28"/>
          <w:szCs w:val="28"/>
        </w:rPr>
        <w:t>For example if</w:t>
      </w:r>
      <w:r w:rsidR="00C9187B">
        <w:rPr>
          <w:sz w:val="28"/>
          <w:szCs w:val="28"/>
        </w:rPr>
        <w:t xml:space="preserve"> the maid cleaned 8 times in the month there should be 8 rental fees.</w:t>
      </w:r>
    </w:p>
    <w:p w:rsidR="00C9187B" w:rsidRDefault="00C9187B" w:rsidP="009865C9">
      <w:pPr>
        <w:spacing w:after="0"/>
        <w:rPr>
          <w:sz w:val="28"/>
          <w:szCs w:val="28"/>
        </w:rPr>
      </w:pPr>
    </w:p>
    <w:p w:rsidR="009865C9" w:rsidRDefault="009865C9" w:rsidP="009865C9">
      <w:pPr>
        <w:spacing w:after="0"/>
        <w:rPr>
          <w:sz w:val="28"/>
          <w:szCs w:val="28"/>
        </w:rPr>
      </w:pPr>
      <w:r>
        <w:rPr>
          <w:sz w:val="28"/>
          <w:szCs w:val="28"/>
        </w:rPr>
        <w:t>Other internal controls that do not reconcile the income with an independent means, but they provide some assurance that income is complete and accurate are as follows:</w:t>
      </w:r>
    </w:p>
    <w:p w:rsidR="009865C9" w:rsidRDefault="009865C9" w:rsidP="009865C9">
      <w:pPr>
        <w:spacing w:after="0"/>
        <w:rPr>
          <w:sz w:val="28"/>
          <w:szCs w:val="28"/>
        </w:rPr>
      </w:pPr>
    </w:p>
    <w:p w:rsidR="009865C9" w:rsidRDefault="009865C9" w:rsidP="009865C9">
      <w:pPr>
        <w:pStyle w:val="ListParagraph"/>
        <w:numPr>
          <w:ilvl w:val="0"/>
          <w:numId w:val="11"/>
        </w:numPr>
        <w:spacing w:after="0"/>
        <w:rPr>
          <w:sz w:val="28"/>
          <w:szCs w:val="28"/>
        </w:rPr>
      </w:pPr>
      <w:r>
        <w:rPr>
          <w:sz w:val="28"/>
          <w:szCs w:val="28"/>
        </w:rPr>
        <w:t>Random testing of the transaction.</w:t>
      </w:r>
    </w:p>
    <w:p w:rsidR="009865C9" w:rsidRDefault="009865C9" w:rsidP="009865C9">
      <w:pPr>
        <w:pStyle w:val="ListParagraph"/>
        <w:numPr>
          <w:ilvl w:val="1"/>
          <w:numId w:val="11"/>
        </w:numPr>
        <w:spacing w:after="0"/>
        <w:rPr>
          <w:sz w:val="28"/>
          <w:szCs w:val="28"/>
        </w:rPr>
      </w:pPr>
      <w:r>
        <w:rPr>
          <w:sz w:val="28"/>
          <w:szCs w:val="28"/>
        </w:rPr>
        <w:t xml:space="preserve">Periodically </w:t>
      </w:r>
      <w:r w:rsidR="006F30FC">
        <w:rPr>
          <w:sz w:val="28"/>
          <w:szCs w:val="28"/>
        </w:rPr>
        <w:t xml:space="preserve">checking the calendar against actual usage </w:t>
      </w:r>
      <w:r w:rsidR="00DC275B">
        <w:rPr>
          <w:sz w:val="28"/>
          <w:szCs w:val="28"/>
        </w:rPr>
        <w:t>–</w:t>
      </w:r>
      <w:r w:rsidR="006F30FC">
        <w:rPr>
          <w:sz w:val="28"/>
          <w:szCs w:val="28"/>
        </w:rPr>
        <w:t xml:space="preserve"> unannounced</w:t>
      </w:r>
      <w:r w:rsidR="00DC275B">
        <w:rPr>
          <w:sz w:val="28"/>
          <w:szCs w:val="28"/>
        </w:rPr>
        <w:t xml:space="preserve"> visits to the guest suite or check-in desk</w:t>
      </w:r>
    </w:p>
    <w:p w:rsidR="009865C9" w:rsidRPr="009865C9" w:rsidRDefault="009865C9" w:rsidP="009865C9">
      <w:pPr>
        <w:pStyle w:val="ListParagraph"/>
        <w:numPr>
          <w:ilvl w:val="0"/>
          <w:numId w:val="11"/>
        </w:numPr>
        <w:spacing w:after="0"/>
        <w:rPr>
          <w:sz w:val="28"/>
          <w:szCs w:val="28"/>
        </w:rPr>
      </w:pPr>
      <w:r>
        <w:rPr>
          <w:sz w:val="28"/>
          <w:szCs w:val="28"/>
        </w:rPr>
        <w:t>Approval/verification of the Board.</w:t>
      </w:r>
    </w:p>
    <w:p w:rsidR="002354D1" w:rsidRDefault="002354D1" w:rsidP="00F742F4">
      <w:pPr>
        <w:spacing w:after="0"/>
        <w:rPr>
          <w:sz w:val="28"/>
          <w:szCs w:val="28"/>
        </w:rPr>
      </w:pPr>
    </w:p>
    <w:p w:rsidR="006F30FC" w:rsidRDefault="006F30FC" w:rsidP="00F742F4">
      <w:pPr>
        <w:spacing w:after="0"/>
        <w:rPr>
          <w:sz w:val="28"/>
          <w:szCs w:val="28"/>
        </w:rPr>
      </w:pPr>
    </w:p>
    <w:p w:rsidR="006F30FC" w:rsidRDefault="006F30FC" w:rsidP="00F742F4">
      <w:pPr>
        <w:spacing w:after="0"/>
        <w:rPr>
          <w:sz w:val="28"/>
          <w:szCs w:val="28"/>
        </w:rPr>
      </w:pPr>
    </w:p>
    <w:p w:rsidR="006F30FC" w:rsidRDefault="006F30FC" w:rsidP="00F742F4">
      <w:pPr>
        <w:spacing w:after="0"/>
        <w:rPr>
          <w:sz w:val="28"/>
          <w:szCs w:val="28"/>
        </w:rPr>
      </w:pPr>
    </w:p>
    <w:p w:rsidR="006F30FC" w:rsidRDefault="006F30FC" w:rsidP="00F742F4">
      <w:pPr>
        <w:spacing w:after="0"/>
        <w:rPr>
          <w:sz w:val="28"/>
          <w:szCs w:val="28"/>
        </w:rPr>
      </w:pPr>
    </w:p>
    <w:p w:rsidR="006F30FC" w:rsidRDefault="006F30FC" w:rsidP="00F742F4">
      <w:pPr>
        <w:spacing w:after="0"/>
        <w:rPr>
          <w:sz w:val="28"/>
          <w:szCs w:val="28"/>
        </w:rPr>
      </w:pPr>
    </w:p>
    <w:p w:rsidR="0079531B" w:rsidRDefault="0079531B" w:rsidP="00F742F4">
      <w:pPr>
        <w:spacing w:after="0"/>
        <w:rPr>
          <w:sz w:val="28"/>
          <w:szCs w:val="28"/>
        </w:rPr>
      </w:pPr>
    </w:p>
    <w:p w:rsidR="0079531B" w:rsidRDefault="0079531B" w:rsidP="00F742F4">
      <w:pPr>
        <w:spacing w:after="0"/>
        <w:rPr>
          <w:sz w:val="28"/>
          <w:szCs w:val="28"/>
        </w:rPr>
      </w:pPr>
    </w:p>
    <w:p w:rsidR="006F30FC" w:rsidRDefault="0079531B" w:rsidP="00F742F4">
      <w:pPr>
        <w:spacing w:after="0"/>
        <w:rPr>
          <w:sz w:val="28"/>
          <w:szCs w:val="28"/>
        </w:rPr>
      </w:pPr>
      <w:r>
        <w:rPr>
          <w:sz w:val="28"/>
          <w:szCs w:val="28"/>
        </w:rPr>
        <w:t>************************************************************</w:t>
      </w:r>
    </w:p>
    <w:p w:rsidR="0079531B" w:rsidRDefault="0079531B" w:rsidP="00F742F4">
      <w:pPr>
        <w:spacing w:after="0"/>
        <w:rPr>
          <w:sz w:val="28"/>
          <w:szCs w:val="28"/>
        </w:rPr>
      </w:pPr>
      <w:r>
        <w:rPr>
          <w:noProof/>
          <w:sz w:val="28"/>
          <w:szCs w:val="28"/>
        </w:rPr>
        <w:drawing>
          <wp:inline distT="0" distB="0" distL="0" distR="0" wp14:anchorId="455F765A" wp14:editId="7A4C44CA">
            <wp:extent cx="478711" cy="476250"/>
            <wp:effectExtent l="0" t="0" r="0" b="0"/>
            <wp:docPr id="38" name="Picture 38" descr="C:\Users\Gayle\AppData\Local\Microsoft\Windows\Temporary Internet Files\Content.IE5\3MJZIQZ9\MC9000546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ayle\AppData\Local\Microsoft\Windows\Temporary Internet Files\Content.IE5\3MJZIQZ9\MC900054676[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1160" cy="478686"/>
                    </a:xfrm>
                    <a:prstGeom prst="rect">
                      <a:avLst/>
                    </a:prstGeom>
                    <a:noFill/>
                    <a:ln>
                      <a:noFill/>
                    </a:ln>
                  </pic:spPr>
                </pic:pic>
              </a:graphicData>
            </a:graphic>
          </wp:inline>
        </w:drawing>
      </w:r>
      <w:r>
        <w:rPr>
          <w:sz w:val="28"/>
          <w:szCs w:val="28"/>
        </w:rPr>
        <w:t xml:space="preserve">What </w:t>
      </w:r>
      <w:r w:rsidR="00F22E63">
        <w:rPr>
          <w:sz w:val="28"/>
          <w:szCs w:val="28"/>
        </w:rPr>
        <w:t>types of income do you have that require these types of controls</w:t>
      </w:r>
      <w:r>
        <w:rPr>
          <w:sz w:val="28"/>
          <w:szCs w:val="28"/>
        </w:rPr>
        <w:t>?</w:t>
      </w:r>
    </w:p>
    <w:p w:rsidR="006F30FC" w:rsidRDefault="0079531B" w:rsidP="00F742F4">
      <w:pPr>
        <w:spacing w:after="0"/>
        <w:rPr>
          <w:sz w:val="28"/>
          <w:szCs w:val="28"/>
        </w:rPr>
      </w:pPr>
      <w:r>
        <w:rPr>
          <w:noProof/>
          <w:sz w:val="28"/>
          <w:szCs w:val="28"/>
        </w:rPr>
        <w:drawing>
          <wp:inline distT="0" distB="0" distL="0" distR="0" wp14:anchorId="21F01A05" wp14:editId="1322F8A0">
            <wp:extent cx="478711" cy="476250"/>
            <wp:effectExtent l="0" t="0" r="0" b="0"/>
            <wp:docPr id="37" name="Picture 37" descr="C:\Users\Gayle\AppData\Local\Microsoft\Windows\Temporary Internet Files\Content.IE5\3MJZIQZ9\MC9000546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ayle\AppData\Local\Microsoft\Windows\Temporary Internet Files\Content.IE5\3MJZIQZ9\MC900054676[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1160" cy="478686"/>
                    </a:xfrm>
                    <a:prstGeom prst="rect">
                      <a:avLst/>
                    </a:prstGeom>
                    <a:noFill/>
                    <a:ln>
                      <a:noFill/>
                    </a:ln>
                  </pic:spPr>
                </pic:pic>
              </a:graphicData>
            </a:graphic>
          </wp:inline>
        </w:drawing>
      </w:r>
      <w:r>
        <w:rPr>
          <w:sz w:val="28"/>
          <w:szCs w:val="28"/>
        </w:rPr>
        <w:t>What controls can you implement?</w:t>
      </w:r>
    </w:p>
    <w:p w:rsidR="00B97D2D" w:rsidRPr="00B97D2D" w:rsidRDefault="00DB2852" w:rsidP="00B97D2D">
      <w:pPr>
        <w:spacing w:after="0"/>
        <w:rPr>
          <w:sz w:val="28"/>
          <w:szCs w:val="28"/>
        </w:rPr>
      </w:pPr>
      <w:r>
        <w:rPr>
          <w:noProof/>
          <w:sz w:val="40"/>
          <w:szCs w:val="40"/>
        </w:rPr>
        <w:lastRenderedPageBreak/>
        <mc:AlternateContent>
          <mc:Choice Requires="wps">
            <w:drawing>
              <wp:anchor distT="0" distB="0" distL="114300" distR="114300" simplePos="0" relativeHeight="251688960" behindDoc="0" locked="0" layoutInCell="1" allowOverlap="1">
                <wp:simplePos x="0" y="0"/>
                <wp:positionH relativeFrom="column">
                  <wp:posOffset>85725</wp:posOffset>
                </wp:positionH>
                <wp:positionV relativeFrom="paragraph">
                  <wp:posOffset>1123950</wp:posOffset>
                </wp:positionV>
                <wp:extent cx="219075" cy="219075"/>
                <wp:effectExtent l="0" t="38100" r="47625" b="28575"/>
                <wp:wrapNone/>
                <wp:docPr id="73" name="Straight Arrow Connector 73"/>
                <wp:cNvGraphicFramePr/>
                <a:graphic xmlns:a="http://schemas.openxmlformats.org/drawingml/2006/main">
                  <a:graphicData uri="http://schemas.microsoft.com/office/word/2010/wordprocessingShape">
                    <wps:wsp>
                      <wps:cNvCnPr/>
                      <wps:spPr>
                        <a:xfrm flipV="1">
                          <a:off x="0" y="0"/>
                          <a:ext cx="219075" cy="21907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3" o:spid="_x0000_s1026" type="#_x0000_t32" style="position:absolute;margin-left:6.75pt;margin-top:88.5pt;width:17.25pt;height:17.2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o9wEAAEoEAAAOAAAAZHJzL2Uyb0RvYy54bWysVMFuEzEQvSPxD5bvZDeBUoiyqVBKuSCI&#10;Wsrd9dpZS7bHGpts8veMvZsNKScqLpa9nvfmvZdxVjcHZ9leYTTgGz6f1ZwpL6E1ftfwxx93bz5w&#10;FpPwrbDgVcOPKvKb9etXqz4s1QI6sK1CRiQ+LvvQ8C6lsKyqKDvlRJxBUJ4uNaATiY64q1oUPbE7&#10;Wy3q+n3VA7YBQaoY6evtcMnXhV9rJdN3raNKzDactKWyYlmf8lqtV2K5QxE6I0cZ4gUqnDCemk5U&#10;tyIJ9gvNX1TOSIQIOs0kuAq0NlIVD+RmXj9z89CJoIoXCieGKab4/2jlt/0WmWkbfv2WMy8c/UYP&#10;CYXZdYl9QoSebcB7yhGQUQnl1Ye4JNjGb3E8xbDFbP6g0TFtTfhJo1DiIIPsUNI+TmmrQ2KSPi7m&#10;H+vrK84kXY174qsGmkwXMKYvChzLm4bHUdakZ2gh9l9jGoAnQAZbz3rivXpX10VJBGvaO2Ntvizj&#10;pTYW2V7QYKTDPBuj1hdVSRj72bcsHQOlInIYY5n1VJ1zGJyXXTpaNTS+V5oSJYeDwGfNhJTKp1ND&#10;66k6wzRJm4Cj5PwIziovgWN9hqoy5/8CnhClM/g0gZ3xgENgl93PGemh/pTA4DtH8ATtscxEiYYG&#10;tkQ6Pq78Iv48F/j5L2D9GwAA//8DAFBLAwQUAAYACAAAACEAIGC2Od0AAAAJAQAADwAAAGRycy9k&#10;b3ducmV2LnhtbEyPwU7DMBBE70j8g7VI3KiTlJIqxKlKJW49QAkHbk68JBH2OoqdNvw9ywlOo9E+&#10;zc6Uu8VZccYpDJ4UpKsEBFLrzUCdgvrt+W4LIkRNRltPqOAbA+yq66tSF8Zf6BXPp9gJDqFQaAV9&#10;jGMhZWh7dDqs/IjEt08/OR3ZTp00k75wuLMyS5IH6fRA/KHXIx56bL9Os1NAdQxdth5e5vf64+m4&#10;PzYHmzdK3d4s+0cQEZf4B8Nvfa4OFXdq/EwmCMt+vWGSNc95EwP3W9ZGQZamG5BVKf8vqH4AAAD/&#10;/wMAUEsBAi0AFAAGAAgAAAAhALaDOJL+AAAA4QEAABMAAAAAAAAAAAAAAAAAAAAAAFtDb250ZW50&#10;X1R5cGVzXS54bWxQSwECLQAUAAYACAAAACEAOP0h/9YAAACUAQAACwAAAAAAAAAAAAAAAAAvAQAA&#10;X3JlbHMvLnJlbHNQSwECLQAUAAYACAAAACEAK/rEaPcBAABKBAAADgAAAAAAAAAAAAAAAAAuAgAA&#10;ZHJzL2Uyb0RvYy54bWxQSwECLQAUAAYACAAAACEAIGC2Od0AAAAJAQAADwAAAAAAAAAAAAAAAABR&#10;BAAAZHJzL2Rvd25yZXYueG1sUEsFBgAAAAAEAAQA8wAAAFsFAAAAAA==&#10;" strokecolor="black [3213]" strokeweight="2pt">
                <v:stroke endarrow="open"/>
              </v:shape>
            </w:pict>
          </mc:Fallback>
        </mc:AlternateContent>
      </w:r>
      <w:r w:rsidR="007C19FA">
        <w:rPr>
          <w:noProof/>
          <w:sz w:val="40"/>
          <w:szCs w:val="40"/>
        </w:rPr>
        <w:drawing>
          <wp:inline distT="0" distB="0" distL="0" distR="0">
            <wp:extent cx="1095375" cy="1128568"/>
            <wp:effectExtent l="0" t="0" r="0" b="0"/>
            <wp:docPr id="24" name="Picture 24" descr="C:\Users\Gayle\AppData\Local\Microsoft\Windows\Temporary Internet Files\Content.IE5\03Z8Z2KZ\MC9002379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Gayle\AppData\Local\Microsoft\Windows\Temporary Internet Files\Content.IE5\03Z8Z2KZ\MC900237931[1].wm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95375" cy="1128568"/>
                    </a:xfrm>
                    <a:prstGeom prst="rect">
                      <a:avLst/>
                    </a:prstGeom>
                    <a:noFill/>
                    <a:ln>
                      <a:noFill/>
                    </a:ln>
                  </pic:spPr>
                </pic:pic>
              </a:graphicData>
            </a:graphic>
          </wp:inline>
        </w:drawing>
      </w:r>
      <w:r w:rsidR="00B97D2D" w:rsidRPr="002F0DD3">
        <w:rPr>
          <w:b/>
          <w:sz w:val="72"/>
          <w:szCs w:val="72"/>
        </w:rPr>
        <w:t xml:space="preserve"> Audit </w:t>
      </w:r>
      <w:r w:rsidR="008A4791">
        <w:rPr>
          <w:b/>
          <w:sz w:val="72"/>
          <w:szCs w:val="72"/>
        </w:rPr>
        <w:t>Process</w:t>
      </w:r>
    </w:p>
    <w:p w:rsidR="000B3FE3" w:rsidRDefault="000B3FE3" w:rsidP="00F742F4">
      <w:pPr>
        <w:spacing w:after="0"/>
        <w:rPr>
          <w:sz w:val="24"/>
          <w:szCs w:val="24"/>
        </w:rPr>
      </w:pPr>
      <w:r w:rsidRPr="000B3FE3">
        <w:rPr>
          <w:sz w:val="24"/>
          <w:szCs w:val="24"/>
        </w:rPr>
        <w:t xml:space="preserve">This is probably you wanting to throw knives at us during the audit process. </w:t>
      </w:r>
      <w:r w:rsidRPr="000B3FE3">
        <w:rPr>
          <w:sz w:val="24"/>
          <w:szCs w:val="24"/>
        </w:rPr>
        <w:sym w:font="Wingdings" w:char="F04A"/>
      </w:r>
      <w:r w:rsidRPr="000B3FE3">
        <w:rPr>
          <w:sz w:val="24"/>
          <w:szCs w:val="24"/>
        </w:rPr>
        <w:t xml:space="preserve"> We try and not be too intrusive, but it is our job to make sure that the financial statements are materially correct and in compliance with GAAP. We must document our procedures and the type of verification we used. Each audit</w:t>
      </w:r>
      <w:r w:rsidR="006F30FC">
        <w:rPr>
          <w:sz w:val="24"/>
          <w:szCs w:val="24"/>
        </w:rPr>
        <w:t>ing firm</w:t>
      </w:r>
      <w:r w:rsidRPr="000B3FE3">
        <w:rPr>
          <w:sz w:val="24"/>
          <w:szCs w:val="24"/>
        </w:rPr>
        <w:t xml:space="preserve"> uses their own judgment on “what is enough”.  </w:t>
      </w:r>
      <w:r w:rsidR="002741DE">
        <w:rPr>
          <w:sz w:val="24"/>
          <w:szCs w:val="24"/>
        </w:rPr>
        <w:t xml:space="preserve">What is it that we would like you to know about the audit process? </w:t>
      </w:r>
    </w:p>
    <w:p w:rsidR="008340F9" w:rsidRDefault="008340F9" w:rsidP="00F742F4">
      <w:pPr>
        <w:spacing w:after="0"/>
        <w:rPr>
          <w:sz w:val="24"/>
          <w:szCs w:val="24"/>
        </w:rPr>
      </w:pPr>
    </w:p>
    <w:p w:rsidR="000B3FE3" w:rsidRDefault="008A4791" w:rsidP="00F742F4">
      <w:pPr>
        <w:spacing w:after="0"/>
        <w:rPr>
          <w:b/>
          <w:sz w:val="40"/>
          <w:szCs w:val="40"/>
        </w:rPr>
      </w:pPr>
      <w:r>
        <w:rPr>
          <w:b/>
          <w:sz w:val="40"/>
          <w:szCs w:val="40"/>
        </w:rPr>
        <w:t>Independence</w:t>
      </w:r>
    </w:p>
    <w:p w:rsidR="000B3FE3" w:rsidRPr="00BB7135" w:rsidRDefault="00BB7135" w:rsidP="00F742F4">
      <w:pPr>
        <w:spacing w:after="0"/>
        <w:rPr>
          <w:sz w:val="28"/>
          <w:szCs w:val="28"/>
        </w:rPr>
      </w:pPr>
      <w:r w:rsidRPr="00BB7135">
        <w:rPr>
          <w:sz w:val="28"/>
          <w:szCs w:val="28"/>
        </w:rPr>
        <w:t>An audito</w:t>
      </w:r>
      <w:r>
        <w:rPr>
          <w:sz w:val="28"/>
          <w:szCs w:val="28"/>
        </w:rPr>
        <w:t>r must be “independent” to issue an opinion on the financial statements. This concept of independence has many facets, but one is that we cannot audit our own work. We must be independent of the decision making process that produced the financial statements.  Thus, we cannot be bookkeepers or accountants for the Association and maintain our independence. We are able to post standard journal entries, propose certain journal entries for errors found within the audit, and assist in the drafting of the financial statements. But, we are not to perform the actual work or make management decisions. Thus, the financial statements should come to the auditor with the banks balanced, the accounts reconciled and any accounting work completed prior to the audit.</w:t>
      </w:r>
    </w:p>
    <w:p w:rsidR="000B3FE3" w:rsidRDefault="000B3FE3" w:rsidP="00F742F4">
      <w:pPr>
        <w:spacing w:after="0"/>
        <w:rPr>
          <w:sz w:val="28"/>
          <w:szCs w:val="28"/>
        </w:rPr>
      </w:pPr>
    </w:p>
    <w:p w:rsidR="008340F9" w:rsidRDefault="008340F9" w:rsidP="00F742F4">
      <w:pPr>
        <w:spacing w:after="0"/>
        <w:rPr>
          <w:sz w:val="28"/>
          <w:szCs w:val="28"/>
        </w:rPr>
      </w:pPr>
      <w:r>
        <w:rPr>
          <w:sz w:val="28"/>
          <w:szCs w:val="28"/>
        </w:rPr>
        <w:t xml:space="preserve">Additionally, please know that all auditors have to approach the audit with “an attitude of skepticism”. We are charged with looking for fraud and designing the audit accordingly. Thus, we must maintain our independence from the manager. We appreciate you, we value your professionalism, and we can be friendly and enjoy normal communications and relationships. However, we cannot let even the appearance of lack of independence creep into the relationship. We must maintain some distance. </w:t>
      </w:r>
    </w:p>
    <w:p w:rsidR="008340F9" w:rsidRDefault="008340F9" w:rsidP="00F742F4">
      <w:pPr>
        <w:spacing w:after="0"/>
        <w:rPr>
          <w:sz w:val="28"/>
          <w:szCs w:val="28"/>
        </w:rPr>
      </w:pPr>
    </w:p>
    <w:p w:rsidR="008340F9" w:rsidRDefault="008340F9" w:rsidP="00F742F4">
      <w:pPr>
        <w:spacing w:after="0"/>
        <w:rPr>
          <w:sz w:val="28"/>
          <w:szCs w:val="28"/>
        </w:rPr>
      </w:pPr>
    </w:p>
    <w:p w:rsidR="008340F9" w:rsidRDefault="008340F9" w:rsidP="00F742F4">
      <w:pPr>
        <w:spacing w:after="0"/>
        <w:rPr>
          <w:sz w:val="28"/>
          <w:szCs w:val="28"/>
        </w:rPr>
      </w:pPr>
      <w:r>
        <w:rPr>
          <w:sz w:val="28"/>
          <w:szCs w:val="28"/>
        </w:rPr>
        <w:lastRenderedPageBreak/>
        <w:t>A final reminder – the Association is our client….not the manager. There are times when we need to deal directly with the Board and while there are appropriate ways to do so and to communicate those dealings to the manager, if we are expressly directed by the Board in a matter that must be our first allegiance.</w:t>
      </w:r>
    </w:p>
    <w:p w:rsidR="00EB0396" w:rsidRDefault="00EB0396" w:rsidP="00F742F4">
      <w:pPr>
        <w:spacing w:after="0"/>
        <w:rPr>
          <w:sz w:val="28"/>
          <w:szCs w:val="28"/>
        </w:rPr>
      </w:pPr>
    </w:p>
    <w:p w:rsidR="00EB0396" w:rsidRDefault="00EB0396" w:rsidP="00F742F4">
      <w:pPr>
        <w:spacing w:after="0"/>
        <w:rPr>
          <w:sz w:val="28"/>
          <w:szCs w:val="28"/>
        </w:rPr>
      </w:pPr>
    </w:p>
    <w:p w:rsidR="00EB0396" w:rsidRDefault="00EB0396" w:rsidP="00F742F4">
      <w:pPr>
        <w:spacing w:after="0"/>
        <w:rPr>
          <w:sz w:val="28"/>
          <w:szCs w:val="28"/>
        </w:rPr>
      </w:pPr>
    </w:p>
    <w:p w:rsidR="00EB0396" w:rsidRDefault="00EB0396" w:rsidP="00F742F4">
      <w:pPr>
        <w:spacing w:after="0"/>
        <w:rPr>
          <w:sz w:val="28"/>
          <w:szCs w:val="28"/>
        </w:rPr>
      </w:pPr>
    </w:p>
    <w:p w:rsidR="00EB0396" w:rsidRDefault="00EB0396" w:rsidP="00F742F4">
      <w:pPr>
        <w:spacing w:after="0"/>
        <w:rPr>
          <w:sz w:val="28"/>
          <w:szCs w:val="28"/>
        </w:rPr>
      </w:pPr>
    </w:p>
    <w:p w:rsidR="00EB0396" w:rsidRDefault="00EB0396" w:rsidP="00F742F4">
      <w:pPr>
        <w:spacing w:after="0"/>
        <w:rPr>
          <w:sz w:val="28"/>
          <w:szCs w:val="28"/>
        </w:rPr>
      </w:pPr>
    </w:p>
    <w:p w:rsidR="00EB0396" w:rsidRDefault="00EB0396" w:rsidP="00F742F4">
      <w:pPr>
        <w:spacing w:after="0"/>
        <w:rPr>
          <w:sz w:val="28"/>
          <w:szCs w:val="28"/>
        </w:rPr>
      </w:pPr>
    </w:p>
    <w:p w:rsidR="00EB0396" w:rsidRDefault="00EB0396" w:rsidP="00F742F4">
      <w:pPr>
        <w:spacing w:after="0"/>
        <w:rPr>
          <w:sz w:val="28"/>
          <w:szCs w:val="28"/>
        </w:rPr>
      </w:pPr>
    </w:p>
    <w:p w:rsidR="00EB0396" w:rsidRDefault="00EB0396" w:rsidP="00F742F4">
      <w:pPr>
        <w:spacing w:after="0"/>
        <w:rPr>
          <w:sz w:val="28"/>
          <w:szCs w:val="28"/>
        </w:rPr>
      </w:pPr>
    </w:p>
    <w:p w:rsidR="00EB0396" w:rsidRDefault="00EB0396" w:rsidP="00F742F4">
      <w:pPr>
        <w:spacing w:after="0"/>
        <w:rPr>
          <w:sz w:val="28"/>
          <w:szCs w:val="28"/>
        </w:rPr>
      </w:pPr>
    </w:p>
    <w:p w:rsidR="00EB0396" w:rsidRDefault="00EB0396" w:rsidP="00F742F4">
      <w:pPr>
        <w:spacing w:after="0"/>
        <w:rPr>
          <w:sz w:val="28"/>
          <w:szCs w:val="28"/>
        </w:rPr>
      </w:pPr>
    </w:p>
    <w:p w:rsidR="00EB0396" w:rsidRDefault="00EB0396" w:rsidP="00F742F4">
      <w:pPr>
        <w:spacing w:after="0"/>
        <w:rPr>
          <w:sz w:val="28"/>
          <w:szCs w:val="28"/>
        </w:rPr>
      </w:pPr>
    </w:p>
    <w:p w:rsidR="00EB0396" w:rsidRDefault="00EB0396" w:rsidP="00F742F4">
      <w:pPr>
        <w:spacing w:after="0"/>
        <w:rPr>
          <w:sz w:val="28"/>
          <w:szCs w:val="28"/>
        </w:rPr>
      </w:pPr>
    </w:p>
    <w:p w:rsidR="00EB0396" w:rsidRDefault="00EB0396" w:rsidP="00F742F4">
      <w:pPr>
        <w:spacing w:after="0"/>
        <w:rPr>
          <w:sz w:val="28"/>
          <w:szCs w:val="28"/>
        </w:rPr>
      </w:pPr>
    </w:p>
    <w:p w:rsidR="00EB0396" w:rsidRDefault="00EB0396" w:rsidP="00F742F4">
      <w:pPr>
        <w:spacing w:after="0"/>
        <w:rPr>
          <w:sz w:val="28"/>
          <w:szCs w:val="28"/>
        </w:rPr>
      </w:pPr>
    </w:p>
    <w:p w:rsidR="00EB0396" w:rsidRDefault="00EB0396" w:rsidP="00F742F4">
      <w:pPr>
        <w:spacing w:after="0"/>
        <w:rPr>
          <w:sz w:val="28"/>
          <w:szCs w:val="28"/>
        </w:rPr>
      </w:pPr>
    </w:p>
    <w:p w:rsidR="00EB0396" w:rsidRDefault="00EB0396" w:rsidP="00F742F4">
      <w:pPr>
        <w:spacing w:after="0"/>
        <w:rPr>
          <w:sz w:val="28"/>
          <w:szCs w:val="28"/>
        </w:rPr>
      </w:pPr>
    </w:p>
    <w:p w:rsidR="00EB0396" w:rsidRDefault="00EB0396" w:rsidP="00F742F4">
      <w:pPr>
        <w:spacing w:after="0"/>
        <w:rPr>
          <w:sz w:val="28"/>
          <w:szCs w:val="28"/>
        </w:rPr>
      </w:pPr>
    </w:p>
    <w:p w:rsidR="00EB0396" w:rsidRDefault="00EB0396" w:rsidP="00F742F4">
      <w:pPr>
        <w:spacing w:after="0"/>
        <w:rPr>
          <w:sz w:val="28"/>
          <w:szCs w:val="28"/>
        </w:rPr>
      </w:pPr>
    </w:p>
    <w:p w:rsidR="008340F9" w:rsidRDefault="008340F9" w:rsidP="00F742F4">
      <w:pPr>
        <w:spacing w:after="0"/>
        <w:rPr>
          <w:sz w:val="28"/>
          <w:szCs w:val="28"/>
        </w:rPr>
      </w:pPr>
      <w:r>
        <w:rPr>
          <w:sz w:val="28"/>
          <w:szCs w:val="28"/>
        </w:rPr>
        <w:t>******************************************************************</w:t>
      </w:r>
    </w:p>
    <w:p w:rsidR="008340F9" w:rsidRDefault="008340F9" w:rsidP="00F742F4">
      <w:pPr>
        <w:spacing w:after="0"/>
        <w:rPr>
          <w:sz w:val="28"/>
          <w:szCs w:val="28"/>
        </w:rPr>
      </w:pPr>
    </w:p>
    <w:p w:rsidR="008340F9" w:rsidRDefault="008340F9" w:rsidP="00F742F4">
      <w:pPr>
        <w:spacing w:after="0"/>
        <w:rPr>
          <w:sz w:val="28"/>
          <w:szCs w:val="28"/>
        </w:rPr>
      </w:pPr>
      <w:r>
        <w:rPr>
          <w:noProof/>
          <w:sz w:val="28"/>
          <w:szCs w:val="28"/>
        </w:rPr>
        <w:drawing>
          <wp:anchor distT="0" distB="0" distL="114300" distR="114300" simplePos="0" relativeHeight="251697152" behindDoc="1" locked="0" layoutInCell="1" allowOverlap="1">
            <wp:simplePos x="0" y="0"/>
            <wp:positionH relativeFrom="column">
              <wp:posOffset>0</wp:posOffset>
            </wp:positionH>
            <wp:positionV relativeFrom="paragraph">
              <wp:posOffset>3175</wp:posOffset>
            </wp:positionV>
            <wp:extent cx="478155" cy="476250"/>
            <wp:effectExtent l="0" t="0" r="0" b="0"/>
            <wp:wrapTight wrapText="bothSides">
              <wp:wrapPolygon edited="0">
                <wp:start x="0" y="0"/>
                <wp:lineTo x="0" y="20736"/>
                <wp:lineTo x="20653" y="20736"/>
                <wp:lineTo x="20653" y="0"/>
                <wp:lineTo x="0" y="0"/>
              </wp:wrapPolygon>
            </wp:wrapTight>
            <wp:docPr id="23" name="Picture 23" descr="C:\Users\Gayle\AppData\Local\Microsoft\Windows\Temporary Internet Files\Content.IE5\3MJZIQZ9\MC9000546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ayle\AppData\Local\Microsoft\Windows\Temporary Internet Files\Content.IE5\3MJZIQZ9\MC900054676[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81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What reconciliations and adjustments do you need to make for the financial statement to be “audit ready”?</w:t>
      </w:r>
    </w:p>
    <w:p w:rsidR="008340F9" w:rsidRDefault="008340F9" w:rsidP="00F742F4">
      <w:pPr>
        <w:spacing w:after="0"/>
        <w:rPr>
          <w:sz w:val="28"/>
          <w:szCs w:val="28"/>
        </w:rPr>
      </w:pPr>
    </w:p>
    <w:p w:rsidR="008340F9" w:rsidRDefault="008340F9" w:rsidP="00F742F4">
      <w:pPr>
        <w:spacing w:after="0"/>
        <w:rPr>
          <w:sz w:val="28"/>
          <w:szCs w:val="28"/>
        </w:rPr>
      </w:pPr>
      <w:r>
        <w:rPr>
          <w:noProof/>
          <w:sz w:val="28"/>
          <w:szCs w:val="28"/>
        </w:rPr>
        <w:drawing>
          <wp:anchor distT="0" distB="0" distL="114300" distR="114300" simplePos="0" relativeHeight="251699200" behindDoc="1" locked="0" layoutInCell="1" allowOverlap="1" wp14:anchorId="66B0A78E" wp14:editId="2218EFF1">
            <wp:simplePos x="0" y="0"/>
            <wp:positionH relativeFrom="column">
              <wp:posOffset>9525</wp:posOffset>
            </wp:positionH>
            <wp:positionV relativeFrom="paragraph">
              <wp:posOffset>86360</wp:posOffset>
            </wp:positionV>
            <wp:extent cx="478155" cy="476250"/>
            <wp:effectExtent l="0" t="0" r="0" b="0"/>
            <wp:wrapTight wrapText="bothSides">
              <wp:wrapPolygon edited="0">
                <wp:start x="0" y="0"/>
                <wp:lineTo x="0" y="20736"/>
                <wp:lineTo x="20653" y="20736"/>
                <wp:lineTo x="20653" y="0"/>
                <wp:lineTo x="0" y="0"/>
              </wp:wrapPolygon>
            </wp:wrapTight>
            <wp:docPr id="28" name="Picture 28" descr="C:\Users\Gayle\AppData\Local\Microsoft\Windows\Temporary Internet Files\Content.IE5\3MJZIQZ9\MC9000546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ayle\AppData\Local\Microsoft\Windows\Temporary Internet Files\Content.IE5\3MJZIQZ9\MC900054676[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81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What can you do to ensure that you have </w:t>
      </w:r>
      <w:r w:rsidR="00EB0396">
        <w:rPr>
          <w:sz w:val="28"/>
          <w:szCs w:val="28"/>
        </w:rPr>
        <w:t>a professional and friendly relationship with the CPA without the appearance of lack of independence?</w:t>
      </w:r>
    </w:p>
    <w:p w:rsidR="008340F9" w:rsidRDefault="008340F9" w:rsidP="00F742F4">
      <w:pPr>
        <w:spacing w:after="0"/>
        <w:rPr>
          <w:sz w:val="28"/>
          <w:szCs w:val="28"/>
        </w:rPr>
      </w:pPr>
    </w:p>
    <w:p w:rsidR="008340F9" w:rsidRDefault="008340F9" w:rsidP="00F742F4">
      <w:pPr>
        <w:spacing w:after="0"/>
        <w:rPr>
          <w:sz w:val="28"/>
          <w:szCs w:val="28"/>
        </w:rPr>
      </w:pPr>
    </w:p>
    <w:p w:rsidR="008340F9" w:rsidRDefault="008340F9" w:rsidP="00F742F4">
      <w:pPr>
        <w:spacing w:after="0"/>
        <w:rPr>
          <w:sz w:val="28"/>
          <w:szCs w:val="28"/>
        </w:rPr>
      </w:pPr>
    </w:p>
    <w:p w:rsidR="000B3FE3" w:rsidRPr="0034701B" w:rsidRDefault="00EB0396" w:rsidP="00F742F4">
      <w:pPr>
        <w:spacing w:after="0"/>
        <w:rPr>
          <w:b/>
          <w:sz w:val="40"/>
          <w:szCs w:val="40"/>
        </w:rPr>
      </w:pPr>
      <w:r>
        <w:rPr>
          <w:b/>
          <w:sz w:val="40"/>
          <w:szCs w:val="40"/>
        </w:rPr>
        <w:t>Client R</w:t>
      </w:r>
      <w:r w:rsidR="008A4791">
        <w:rPr>
          <w:b/>
          <w:sz w:val="40"/>
          <w:szCs w:val="40"/>
        </w:rPr>
        <w:t>epresentations</w:t>
      </w:r>
    </w:p>
    <w:p w:rsidR="000B3FE3" w:rsidRDefault="005F16AB" w:rsidP="00F742F4">
      <w:pPr>
        <w:spacing w:after="0"/>
        <w:rPr>
          <w:sz w:val="28"/>
          <w:szCs w:val="28"/>
        </w:rPr>
      </w:pPr>
      <w:r>
        <w:rPr>
          <w:sz w:val="28"/>
          <w:szCs w:val="28"/>
        </w:rPr>
        <w:t>The financial statements are the clients. They are not ours. It is a requirement that the client “represents” certain understandings and facts to us at the end of the audit. It is a requirement that we receive those client representation letters back signed by the appropriate people.</w:t>
      </w:r>
    </w:p>
    <w:p w:rsidR="005F16AB" w:rsidRDefault="005F16AB" w:rsidP="00F742F4">
      <w:pPr>
        <w:spacing w:after="0"/>
        <w:rPr>
          <w:sz w:val="28"/>
          <w:szCs w:val="28"/>
        </w:rPr>
      </w:pPr>
    </w:p>
    <w:p w:rsidR="005F16AB" w:rsidRDefault="005F16AB" w:rsidP="00F742F4">
      <w:pPr>
        <w:spacing w:after="0"/>
        <w:rPr>
          <w:sz w:val="28"/>
          <w:szCs w:val="28"/>
        </w:rPr>
      </w:pPr>
      <w:r>
        <w:rPr>
          <w:sz w:val="28"/>
          <w:szCs w:val="28"/>
        </w:rPr>
        <w:t>When we receive the signed representation letters, this is our signal that the audit has been approved/accepted and the final report is ready to go out. By auditing standards, we cannot make changes to the audit workpapers or reports more than 60 days after the date of the draft report. Any changes after that date require additional audit work. Thus, the manager can assist by ensuring that the audit is reviewed, accepted and/or any changes are given to the auditor within that 60 day period.</w:t>
      </w:r>
    </w:p>
    <w:p w:rsidR="00EB0396" w:rsidRDefault="00EB0396" w:rsidP="00F742F4">
      <w:pPr>
        <w:spacing w:after="0"/>
        <w:rPr>
          <w:sz w:val="28"/>
          <w:szCs w:val="28"/>
        </w:rPr>
      </w:pPr>
    </w:p>
    <w:p w:rsidR="00EB0396" w:rsidRDefault="00EB0396" w:rsidP="00F742F4">
      <w:pPr>
        <w:spacing w:after="0"/>
        <w:rPr>
          <w:sz w:val="28"/>
          <w:szCs w:val="28"/>
        </w:rPr>
      </w:pPr>
      <w:r>
        <w:rPr>
          <w:sz w:val="28"/>
          <w:szCs w:val="28"/>
        </w:rPr>
        <w:t>Sometimes the current Board does not want to sign for a past Board’s actions. The standards say that the Board that has responsibility at the time the audit is issued must sign the representation letter. If they have serious concerns about certain matters, those should be expressed to the auditor. The representation letter clearly states</w:t>
      </w:r>
      <w:r w:rsidR="00BD2038">
        <w:rPr>
          <w:sz w:val="28"/>
          <w:szCs w:val="28"/>
        </w:rPr>
        <w:t xml:space="preserve"> that the Board is making assertions</w:t>
      </w:r>
      <w:r>
        <w:rPr>
          <w:sz w:val="28"/>
          <w:szCs w:val="28"/>
        </w:rPr>
        <w:t xml:space="preserve"> “to the best of their knowledge”. If the Board will not sign the letter, the audit opinion will have a scope limitation.</w:t>
      </w:r>
    </w:p>
    <w:p w:rsidR="00EB0396" w:rsidRDefault="00EB0396" w:rsidP="00F742F4">
      <w:pPr>
        <w:spacing w:after="0"/>
        <w:rPr>
          <w:sz w:val="28"/>
          <w:szCs w:val="28"/>
        </w:rPr>
      </w:pPr>
    </w:p>
    <w:p w:rsidR="00EB0396" w:rsidRDefault="00EB0396" w:rsidP="00F742F4">
      <w:pPr>
        <w:spacing w:after="0"/>
        <w:rPr>
          <w:sz w:val="28"/>
          <w:szCs w:val="28"/>
        </w:rPr>
      </w:pPr>
      <w:r>
        <w:rPr>
          <w:sz w:val="28"/>
          <w:szCs w:val="28"/>
        </w:rPr>
        <w:t>In our firm we require the manager, president and treasurer to sign the representation letter. That is common industry-wide. Other CPAs may have different r</w:t>
      </w:r>
      <w:r w:rsidR="00BD2038">
        <w:rPr>
          <w:sz w:val="28"/>
          <w:szCs w:val="28"/>
        </w:rPr>
        <w:t>equirements</w:t>
      </w:r>
      <w:r>
        <w:rPr>
          <w:sz w:val="28"/>
          <w:szCs w:val="28"/>
        </w:rPr>
        <w:t>.</w:t>
      </w:r>
    </w:p>
    <w:p w:rsidR="00EB0396" w:rsidRDefault="00EB0396" w:rsidP="00F742F4">
      <w:pPr>
        <w:spacing w:after="0"/>
        <w:rPr>
          <w:sz w:val="28"/>
          <w:szCs w:val="28"/>
        </w:rPr>
      </w:pPr>
    </w:p>
    <w:p w:rsidR="00EB0396" w:rsidRDefault="00EB0396" w:rsidP="00F742F4">
      <w:pPr>
        <w:spacing w:after="0"/>
        <w:rPr>
          <w:sz w:val="28"/>
          <w:szCs w:val="28"/>
        </w:rPr>
      </w:pPr>
    </w:p>
    <w:p w:rsidR="00EB0396" w:rsidRDefault="00EB0396" w:rsidP="00F742F4">
      <w:pPr>
        <w:spacing w:after="0"/>
        <w:rPr>
          <w:sz w:val="28"/>
          <w:szCs w:val="28"/>
        </w:rPr>
      </w:pPr>
      <w:r>
        <w:rPr>
          <w:sz w:val="28"/>
          <w:szCs w:val="28"/>
        </w:rPr>
        <w:t>*******************************************************************</w:t>
      </w:r>
    </w:p>
    <w:p w:rsidR="00EB0396" w:rsidRPr="000B3FE3" w:rsidRDefault="00EB0396" w:rsidP="00F742F4">
      <w:pPr>
        <w:spacing w:after="0"/>
        <w:rPr>
          <w:sz w:val="28"/>
          <w:szCs w:val="28"/>
        </w:rPr>
      </w:pPr>
      <w:r>
        <w:rPr>
          <w:noProof/>
          <w:sz w:val="28"/>
          <w:szCs w:val="28"/>
        </w:rPr>
        <w:drawing>
          <wp:anchor distT="0" distB="0" distL="114300" distR="114300" simplePos="0" relativeHeight="251701248" behindDoc="1" locked="0" layoutInCell="1" allowOverlap="1" wp14:anchorId="638C732A" wp14:editId="1E2B0713">
            <wp:simplePos x="0" y="0"/>
            <wp:positionH relativeFrom="column">
              <wp:posOffset>-19050</wp:posOffset>
            </wp:positionH>
            <wp:positionV relativeFrom="paragraph">
              <wp:posOffset>76835</wp:posOffset>
            </wp:positionV>
            <wp:extent cx="478155" cy="476250"/>
            <wp:effectExtent l="0" t="0" r="0" b="0"/>
            <wp:wrapTight wrapText="bothSides">
              <wp:wrapPolygon edited="0">
                <wp:start x="0" y="0"/>
                <wp:lineTo x="0" y="20736"/>
                <wp:lineTo x="20653" y="20736"/>
                <wp:lineTo x="20653" y="0"/>
                <wp:lineTo x="0" y="0"/>
              </wp:wrapPolygon>
            </wp:wrapTight>
            <wp:docPr id="41" name="Picture 41" descr="C:\Users\Gayle\AppData\Local\Microsoft\Windows\Temporary Internet Files\Content.IE5\3MJZIQZ9\MC9000546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ayle\AppData\Local\Microsoft\Windows\Temporary Internet Files\Content.IE5\3MJZIQZ9\MC900054676[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81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What can you do to ensure that the Representation Letters are signed in a timely manner?</w:t>
      </w:r>
    </w:p>
    <w:p w:rsidR="000B3FE3" w:rsidRDefault="000B3FE3" w:rsidP="00F742F4">
      <w:pPr>
        <w:spacing w:after="0"/>
        <w:rPr>
          <w:sz w:val="24"/>
          <w:szCs w:val="24"/>
        </w:rPr>
      </w:pPr>
    </w:p>
    <w:p w:rsidR="0034701B" w:rsidRPr="0034701B" w:rsidRDefault="008A4791" w:rsidP="00F742F4">
      <w:pPr>
        <w:spacing w:after="0"/>
        <w:rPr>
          <w:b/>
          <w:sz w:val="40"/>
          <w:szCs w:val="40"/>
        </w:rPr>
      </w:pPr>
      <w:r>
        <w:rPr>
          <w:b/>
          <w:sz w:val="40"/>
          <w:szCs w:val="40"/>
        </w:rPr>
        <w:lastRenderedPageBreak/>
        <w:t>Adjusting Journal Entries –</w:t>
      </w:r>
      <w:r w:rsidR="002261EE">
        <w:rPr>
          <w:b/>
          <w:sz w:val="40"/>
          <w:szCs w:val="40"/>
        </w:rPr>
        <w:t xml:space="preserve"> W</w:t>
      </w:r>
      <w:r>
        <w:rPr>
          <w:b/>
          <w:sz w:val="40"/>
          <w:szCs w:val="40"/>
        </w:rPr>
        <w:t>hy should you care</w:t>
      </w:r>
      <w:r w:rsidR="002261EE">
        <w:rPr>
          <w:b/>
          <w:sz w:val="40"/>
          <w:szCs w:val="40"/>
        </w:rPr>
        <w:t>?</w:t>
      </w:r>
    </w:p>
    <w:p w:rsidR="008A4791" w:rsidRDefault="002261EE" w:rsidP="00F742F4">
      <w:pPr>
        <w:spacing w:after="0"/>
        <w:rPr>
          <w:sz w:val="28"/>
          <w:szCs w:val="28"/>
        </w:rPr>
      </w:pPr>
      <w:r>
        <w:rPr>
          <w:sz w:val="28"/>
          <w:szCs w:val="28"/>
        </w:rPr>
        <w:t>The year-end financial statements, as adjusted, are the GAAP-prepared, full accrual, “official” financial statements of the Association. The</w:t>
      </w:r>
      <w:r w:rsidR="0034701B" w:rsidRPr="0034701B">
        <w:rPr>
          <w:sz w:val="28"/>
          <w:szCs w:val="28"/>
        </w:rPr>
        <w:t xml:space="preserve"> </w:t>
      </w:r>
      <w:r>
        <w:rPr>
          <w:sz w:val="28"/>
          <w:szCs w:val="28"/>
        </w:rPr>
        <w:t>Board and manager should understand the adjustments that were made. There should be consideration as to whether these adjustments should be recorded on the books of the Association.</w:t>
      </w:r>
    </w:p>
    <w:p w:rsidR="002261EE" w:rsidRDefault="002261EE" w:rsidP="00F742F4">
      <w:pPr>
        <w:spacing w:after="0"/>
        <w:rPr>
          <w:sz w:val="28"/>
          <w:szCs w:val="28"/>
        </w:rPr>
      </w:pPr>
    </w:p>
    <w:p w:rsidR="002261EE" w:rsidRDefault="002261EE" w:rsidP="00F742F4">
      <w:pPr>
        <w:spacing w:after="0"/>
        <w:rPr>
          <w:sz w:val="28"/>
          <w:szCs w:val="28"/>
        </w:rPr>
      </w:pPr>
      <w:r>
        <w:rPr>
          <w:sz w:val="28"/>
          <w:szCs w:val="28"/>
        </w:rPr>
        <w:t xml:space="preserve">Additionally, the Board should determine if the corrections are due to errors in accounting procedures and/or financial statement presentation. </w:t>
      </w:r>
      <w:r w:rsidR="00BD2038">
        <w:rPr>
          <w:sz w:val="28"/>
          <w:szCs w:val="28"/>
        </w:rPr>
        <w:t>If so, the internal processes or financial statements should be changed accordingly.</w:t>
      </w:r>
    </w:p>
    <w:p w:rsidR="002261EE" w:rsidRDefault="002261EE" w:rsidP="00F742F4">
      <w:pPr>
        <w:spacing w:after="0"/>
        <w:rPr>
          <w:sz w:val="28"/>
          <w:szCs w:val="28"/>
        </w:rPr>
      </w:pPr>
    </w:p>
    <w:p w:rsidR="002261EE" w:rsidRDefault="002261EE" w:rsidP="00F742F4">
      <w:pPr>
        <w:spacing w:after="0"/>
        <w:rPr>
          <w:sz w:val="28"/>
          <w:szCs w:val="28"/>
        </w:rPr>
      </w:pPr>
    </w:p>
    <w:p w:rsidR="008A4791" w:rsidRDefault="008A4791" w:rsidP="00F742F4">
      <w:pPr>
        <w:spacing w:after="0"/>
        <w:rPr>
          <w:b/>
          <w:sz w:val="40"/>
          <w:szCs w:val="40"/>
        </w:rPr>
      </w:pPr>
      <w:r>
        <w:rPr>
          <w:b/>
          <w:sz w:val="40"/>
          <w:szCs w:val="40"/>
        </w:rPr>
        <w:t>Reading the audit report</w:t>
      </w:r>
    </w:p>
    <w:p w:rsidR="008A4791" w:rsidRDefault="00700C7C" w:rsidP="008A4791">
      <w:pPr>
        <w:spacing w:after="0"/>
        <w:rPr>
          <w:sz w:val="28"/>
          <w:szCs w:val="28"/>
        </w:rPr>
      </w:pPr>
      <w:r>
        <w:rPr>
          <w:sz w:val="28"/>
          <w:szCs w:val="28"/>
        </w:rPr>
        <w:t>This could be a whole class by itself, but here are two hints ~</w:t>
      </w:r>
    </w:p>
    <w:p w:rsidR="00700C7C" w:rsidRDefault="00700C7C" w:rsidP="008A4791">
      <w:pPr>
        <w:spacing w:after="0"/>
        <w:rPr>
          <w:sz w:val="28"/>
          <w:szCs w:val="28"/>
        </w:rPr>
      </w:pPr>
    </w:p>
    <w:p w:rsidR="00700C7C" w:rsidRPr="00D9126D" w:rsidRDefault="00700C7C" w:rsidP="00700C7C">
      <w:pPr>
        <w:pStyle w:val="ListParagraph"/>
        <w:numPr>
          <w:ilvl w:val="0"/>
          <w:numId w:val="19"/>
        </w:numPr>
        <w:spacing w:after="0"/>
        <w:rPr>
          <w:b/>
          <w:sz w:val="28"/>
          <w:szCs w:val="28"/>
          <w:u w:val="single"/>
        </w:rPr>
      </w:pPr>
      <w:r w:rsidRPr="00D9126D">
        <w:rPr>
          <w:b/>
          <w:sz w:val="28"/>
          <w:szCs w:val="28"/>
          <w:u w:val="single"/>
        </w:rPr>
        <w:t>Read the Footnotes</w:t>
      </w:r>
    </w:p>
    <w:p w:rsidR="00700C7C" w:rsidRDefault="00700C7C" w:rsidP="00700C7C">
      <w:pPr>
        <w:spacing w:after="0"/>
        <w:ind w:left="720"/>
        <w:rPr>
          <w:sz w:val="28"/>
          <w:szCs w:val="28"/>
        </w:rPr>
      </w:pPr>
      <w:r>
        <w:rPr>
          <w:sz w:val="28"/>
          <w:szCs w:val="28"/>
        </w:rPr>
        <w:t>They should tell you important things about the numbers on the financial statements, about the Association, the accounting policies and procedures and about items that may have a financial impact that are not currently on the financial statements (e.g. litigation, foreclosed units, etc.)</w:t>
      </w:r>
      <w:r w:rsidR="00BD2038">
        <w:rPr>
          <w:sz w:val="28"/>
          <w:szCs w:val="28"/>
        </w:rPr>
        <w:t>.</w:t>
      </w:r>
    </w:p>
    <w:p w:rsidR="00D9126D" w:rsidRDefault="00D9126D" w:rsidP="00700C7C">
      <w:pPr>
        <w:spacing w:after="0"/>
        <w:ind w:left="720"/>
        <w:rPr>
          <w:sz w:val="28"/>
          <w:szCs w:val="28"/>
        </w:rPr>
      </w:pPr>
    </w:p>
    <w:p w:rsidR="00700C7C" w:rsidRPr="00D9126D" w:rsidRDefault="00700C7C" w:rsidP="00700C7C">
      <w:pPr>
        <w:pStyle w:val="ListParagraph"/>
        <w:numPr>
          <w:ilvl w:val="0"/>
          <w:numId w:val="19"/>
        </w:numPr>
        <w:spacing w:after="0"/>
        <w:rPr>
          <w:b/>
          <w:sz w:val="28"/>
          <w:szCs w:val="28"/>
          <w:u w:val="single"/>
        </w:rPr>
      </w:pPr>
      <w:r w:rsidRPr="00D9126D">
        <w:rPr>
          <w:b/>
          <w:sz w:val="28"/>
          <w:szCs w:val="28"/>
          <w:u w:val="single"/>
        </w:rPr>
        <w:t>Look at the Operating Fund – What is the Association’s Net Worth?</w:t>
      </w:r>
    </w:p>
    <w:p w:rsidR="00700C7C" w:rsidRPr="00700C7C" w:rsidRDefault="00700C7C" w:rsidP="00700C7C">
      <w:pPr>
        <w:pStyle w:val="ListParagraph"/>
        <w:spacing w:after="0"/>
        <w:rPr>
          <w:sz w:val="28"/>
          <w:szCs w:val="28"/>
        </w:rPr>
      </w:pPr>
      <w:r>
        <w:rPr>
          <w:sz w:val="28"/>
          <w:szCs w:val="28"/>
        </w:rPr>
        <w:t>We recommend 1-3 months of operating expenses to be the balance in the Operating Fund. This allows a “cushion” for contingencies and unexpected cash flow requirements.</w:t>
      </w:r>
    </w:p>
    <w:p w:rsidR="008A4791" w:rsidRDefault="008A4791" w:rsidP="00F742F4">
      <w:pPr>
        <w:spacing w:after="0"/>
        <w:rPr>
          <w:b/>
          <w:sz w:val="40"/>
          <w:szCs w:val="40"/>
        </w:rPr>
      </w:pPr>
    </w:p>
    <w:p w:rsidR="00D9126D" w:rsidRDefault="00D9126D" w:rsidP="00F742F4">
      <w:pPr>
        <w:spacing w:after="0"/>
        <w:rPr>
          <w:b/>
          <w:sz w:val="40"/>
          <w:szCs w:val="40"/>
        </w:rPr>
      </w:pPr>
    </w:p>
    <w:p w:rsidR="00D9126D" w:rsidRDefault="00D9126D" w:rsidP="00F742F4">
      <w:pPr>
        <w:spacing w:after="0"/>
        <w:rPr>
          <w:b/>
          <w:sz w:val="40"/>
          <w:szCs w:val="40"/>
        </w:rPr>
      </w:pPr>
    </w:p>
    <w:p w:rsidR="00D9126D" w:rsidRDefault="00D9126D" w:rsidP="00F742F4">
      <w:pPr>
        <w:spacing w:after="0"/>
        <w:rPr>
          <w:b/>
          <w:sz w:val="40"/>
          <w:szCs w:val="40"/>
        </w:rPr>
      </w:pPr>
    </w:p>
    <w:p w:rsidR="00D9126D" w:rsidRDefault="00D9126D" w:rsidP="00F742F4">
      <w:pPr>
        <w:spacing w:after="0"/>
        <w:rPr>
          <w:b/>
          <w:sz w:val="40"/>
          <w:szCs w:val="40"/>
        </w:rPr>
      </w:pPr>
    </w:p>
    <w:p w:rsidR="008A4791" w:rsidRDefault="008A4791" w:rsidP="008A4791">
      <w:pPr>
        <w:spacing w:after="0"/>
        <w:rPr>
          <w:b/>
          <w:sz w:val="40"/>
          <w:szCs w:val="40"/>
        </w:rPr>
      </w:pPr>
      <w:r>
        <w:rPr>
          <w:b/>
          <w:sz w:val="40"/>
          <w:szCs w:val="40"/>
        </w:rPr>
        <w:lastRenderedPageBreak/>
        <w:t>Report of Internal Controls</w:t>
      </w:r>
    </w:p>
    <w:p w:rsidR="002261EE" w:rsidRDefault="002261EE" w:rsidP="008A4791">
      <w:pPr>
        <w:spacing w:after="0"/>
        <w:rPr>
          <w:sz w:val="28"/>
          <w:szCs w:val="28"/>
        </w:rPr>
      </w:pPr>
      <w:r>
        <w:rPr>
          <w:sz w:val="28"/>
          <w:szCs w:val="28"/>
        </w:rPr>
        <w:t>Generally accepted auditing standards (GAAS) require that auditors consider internal controls during the audit process. Any deficiencies noted must be communicated to the Board of Directors in a Report of Internal Control.</w:t>
      </w:r>
    </w:p>
    <w:p w:rsidR="002261EE" w:rsidRDefault="002261EE" w:rsidP="008A4791">
      <w:pPr>
        <w:spacing w:after="0"/>
        <w:rPr>
          <w:sz w:val="28"/>
          <w:szCs w:val="28"/>
        </w:rPr>
      </w:pPr>
    </w:p>
    <w:p w:rsidR="008A4791" w:rsidRDefault="002261EE" w:rsidP="008A4791">
      <w:pPr>
        <w:spacing w:after="0"/>
        <w:rPr>
          <w:sz w:val="28"/>
          <w:szCs w:val="28"/>
        </w:rPr>
      </w:pPr>
      <w:r>
        <w:rPr>
          <w:sz w:val="28"/>
          <w:szCs w:val="28"/>
        </w:rPr>
        <w:t xml:space="preserve">Whenever an auditor prepares a journal entry, the auditor must consider whether there was a control deficiency. </w:t>
      </w:r>
      <w:r w:rsidR="008A4791" w:rsidRPr="0034701B">
        <w:rPr>
          <w:sz w:val="28"/>
          <w:szCs w:val="28"/>
        </w:rPr>
        <w:t xml:space="preserve"> </w:t>
      </w:r>
      <w:r>
        <w:rPr>
          <w:sz w:val="28"/>
          <w:szCs w:val="28"/>
        </w:rPr>
        <w:t>Unless the AJE is for a basic, accrual adjustment, generally a deficiency usually exists. The supposition is that no adjustment would have been needed if proper controls were in place.</w:t>
      </w:r>
    </w:p>
    <w:p w:rsidR="002261EE" w:rsidRDefault="002261EE" w:rsidP="008A4791">
      <w:pPr>
        <w:spacing w:after="0"/>
        <w:rPr>
          <w:sz w:val="28"/>
          <w:szCs w:val="28"/>
        </w:rPr>
      </w:pPr>
    </w:p>
    <w:p w:rsidR="002261EE" w:rsidRDefault="002261EE" w:rsidP="008A4791">
      <w:pPr>
        <w:spacing w:after="0"/>
        <w:rPr>
          <w:sz w:val="28"/>
          <w:szCs w:val="28"/>
        </w:rPr>
      </w:pPr>
      <w:r>
        <w:rPr>
          <w:sz w:val="28"/>
          <w:szCs w:val="28"/>
        </w:rPr>
        <w:t>Additionally, when documentation cannot be found, when processes don’t allow for segregation of duties and a myriad of other items found during the audit process require the audit to include a point in the Report of Internal Controls.</w:t>
      </w:r>
    </w:p>
    <w:p w:rsidR="002261EE" w:rsidRDefault="002261EE" w:rsidP="008A4791">
      <w:pPr>
        <w:spacing w:after="0"/>
        <w:rPr>
          <w:sz w:val="28"/>
          <w:szCs w:val="28"/>
        </w:rPr>
      </w:pPr>
    </w:p>
    <w:p w:rsidR="002261EE" w:rsidRDefault="007E2729" w:rsidP="008A4791">
      <w:pPr>
        <w:spacing w:after="0"/>
        <w:rPr>
          <w:sz w:val="28"/>
          <w:szCs w:val="28"/>
        </w:rPr>
      </w:pPr>
      <w:r>
        <w:rPr>
          <w:sz w:val="28"/>
          <w:szCs w:val="28"/>
        </w:rPr>
        <w:t>Two levels of deficiencies:</w:t>
      </w:r>
    </w:p>
    <w:p w:rsidR="007E2729" w:rsidRDefault="007E2729" w:rsidP="007E2729">
      <w:pPr>
        <w:pStyle w:val="ListParagraph"/>
        <w:numPr>
          <w:ilvl w:val="0"/>
          <w:numId w:val="20"/>
        </w:numPr>
        <w:spacing w:after="0"/>
        <w:rPr>
          <w:sz w:val="28"/>
          <w:szCs w:val="28"/>
        </w:rPr>
      </w:pPr>
      <w:r>
        <w:rPr>
          <w:sz w:val="28"/>
          <w:szCs w:val="28"/>
        </w:rPr>
        <w:t>Significant Deficiency (the lessor of the two)</w:t>
      </w:r>
    </w:p>
    <w:p w:rsidR="007E2729" w:rsidRDefault="007E2729" w:rsidP="007E2729">
      <w:pPr>
        <w:pStyle w:val="ListParagraph"/>
        <w:numPr>
          <w:ilvl w:val="0"/>
          <w:numId w:val="20"/>
        </w:numPr>
        <w:spacing w:after="0"/>
        <w:rPr>
          <w:sz w:val="28"/>
          <w:szCs w:val="28"/>
        </w:rPr>
      </w:pPr>
      <w:r>
        <w:rPr>
          <w:sz w:val="28"/>
          <w:szCs w:val="28"/>
        </w:rPr>
        <w:t>Material Weakness</w:t>
      </w:r>
    </w:p>
    <w:p w:rsidR="007E2729" w:rsidRDefault="007E2729" w:rsidP="007E2729">
      <w:pPr>
        <w:spacing w:after="0"/>
        <w:rPr>
          <w:sz w:val="28"/>
          <w:szCs w:val="28"/>
        </w:rPr>
      </w:pPr>
    </w:p>
    <w:p w:rsidR="007E2729" w:rsidRDefault="007E2729" w:rsidP="007E2729">
      <w:pPr>
        <w:spacing w:after="0"/>
        <w:rPr>
          <w:sz w:val="28"/>
          <w:szCs w:val="28"/>
        </w:rPr>
      </w:pPr>
      <w:r>
        <w:rPr>
          <w:sz w:val="28"/>
          <w:szCs w:val="28"/>
        </w:rPr>
        <w:t>The auditor must choose the appropriate category for the internal control deficiency.</w:t>
      </w:r>
    </w:p>
    <w:p w:rsidR="00914474" w:rsidRDefault="00914474" w:rsidP="007E2729">
      <w:pPr>
        <w:spacing w:after="0"/>
        <w:rPr>
          <w:sz w:val="28"/>
          <w:szCs w:val="28"/>
        </w:rPr>
      </w:pPr>
    </w:p>
    <w:p w:rsidR="00914474" w:rsidRDefault="00914474" w:rsidP="007E2729">
      <w:pPr>
        <w:spacing w:after="0"/>
        <w:rPr>
          <w:sz w:val="28"/>
          <w:szCs w:val="28"/>
        </w:rPr>
      </w:pPr>
      <w:r>
        <w:rPr>
          <w:sz w:val="28"/>
          <w:szCs w:val="28"/>
        </w:rPr>
        <w:t>This report is to be used to assist the management company and/or Association to strengthen internal controls.</w:t>
      </w:r>
    </w:p>
    <w:p w:rsidR="00914474" w:rsidRDefault="00914474" w:rsidP="007E2729">
      <w:pPr>
        <w:spacing w:after="0"/>
        <w:rPr>
          <w:sz w:val="28"/>
          <w:szCs w:val="28"/>
        </w:rPr>
      </w:pPr>
    </w:p>
    <w:p w:rsidR="00D9126D" w:rsidRDefault="00D9126D" w:rsidP="007E2729">
      <w:pPr>
        <w:spacing w:after="0"/>
        <w:rPr>
          <w:sz w:val="28"/>
          <w:szCs w:val="28"/>
        </w:rPr>
      </w:pPr>
    </w:p>
    <w:p w:rsidR="00D9126D" w:rsidRPr="007E2729" w:rsidRDefault="00D9126D" w:rsidP="007E2729">
      <w:pPr>
        <w:spacing w:after="0"/>
        <w:rPr>
          <w:sz w:val="28"/>
          <w:szCs w:val="28"/>
        </w:rPr>
      </w:pPr>
    </w:p>
    <w:p w:rsidR="0034701B" w:rsidRPr="000B3FE3" w:rsidRDefault="006F30FC" w:rsidP="00F742F4">
      <w:pPr>
        <w:spacing w:after="0"/>
        <w:rPr>
          <w:sz w:val="24"/>
          <w:szCs w:val="24"/>
        </w:rPr>
      </w:pPr>
      <w:r>
        <w:rPr>
          <w:sz w:val="24"/>
          <w:szCs w:val="24"/>
        </w:rPr>
        <w:t>*************************************************************************</w:t>
      </w:r>
    </w:p>
    <w:p w:rsidR="00150DBA" w:rsidRDefault="0034701B" w:rsidP="008A4791">
      <w:pPr>
        <w:spacing w:after="0"/>
        <w:rPr>
          <w:sz w:val="28"/>
          <w:szCs w:val="28"/>
        </w:rPr>
      </w:pPr>
      <w:r>
        <w:rPr>
          <w:noProof/>
          <w:sz w:val="28"/>
          <w:szCs w:val="28"/>
        </w:rPr>
        <w:drawing>
          <wp:anchor distT="0" distB="0" distL="114300" distR="114300" simplePos="0" relativeHeight="251669504" behindDoc="1" locked="0" layoutInCell="1" allowOverlap="1" wp14:anchorId="570C6A82" wp14:editId="125ED246">
            <wp:simplePos x="0" y="0"/>
            <wp:positionH relativeFrom="column">
              <wp:posOffset>0</wp:posOffset>
            </wp:positionH>
            <wp:positionV relativeFrom="paragraph">
              <wp:posOffset>76200</wp:posOffset>
            </wp:positionV>
            <wp:extent cx="478155" cy="476250"/>
            <wp:effectExtent l="0" t="0" r="0" b="0"/>
            <wp:wrapTight wrapText="bothSides">
              <wp:wrapPolygon edited="0">
                <wp:start x="0" y="0"/>
                <wp:lineTo x="0" y="20736"/>
                <wp:lineTo x="20653" y="20736"/>
                <wp:lineTo x="20653" y="0"/>
                <wp:lineTo x="0" y="0"/>
              </wp:wrapPolygon>
            </wp:wrapTight>
            <wp:docPr id="36" name="Picture 36" descr="C:\Users\Gayle\AppData\Local\Microsoft\Windows\Temporary Internet Files\Content.IE5\3MJZIQZ9\MC9000546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ayle\AppData\Local\Microsoft\Windows\Temporary Internet Files\Content.IE5\3MJZIQZ9\MC900054676[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81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What can </w:t>
      </w:r>
      <w:r w:rsidR="00D9126D">
        <w:rPr>
          <w:sz w:val="28"/>
          <w:szCs w:val="28"/>
        </w:rPr>
        <w:t>you do to help your Boards understand the Audit Report, adjustments and Report of Internal Control better?</w:t>
      </w:r>
    </w:p>
    <w:p w:rsidR="008A4791" w:rsidRDefault="008A4791" w:rsidP="008A4791">
      <w:pPr>
        <w:spacing w:after="0"/>
        <w:rPr>
          <w:sz w:val="28"/>
          <w:szCs w:val="28"/>
        </w:rPr>
      </w:pPr>
    </w:p>
    <w:p w:rsidR="008A4791" w:rsidRDefault="008A4791" w:rsidP="008A4791">
      <w:pPr>
        <w:spacing w:after="0"/>
        <w:rPr>
          <w:sz w:val="28"/>
          <w:szCs w:val="28"/>
        </w:rPr>
      </w:pPr>
    </w:p>
    <w:p w:rsidR="008A4791" w:rsidRDefault="008A4791" w:rsidP="008A4791">
      <w:pPr>
        <w:spacing w:after="0"/>
        <w:rPr>
          <w:sz w:val="28"/>
          <w:szCs w:val="28"/>
        </w:rPr>
      </w:pPr>
    </w:p>
    <w:p w:rsidR="000C670A" w:rsidRDefault="000C670A" w:rsidP="000C670A">
      <w:pPr>
        <w:spacing w:after="0"/>
        <w:jc w:val="center"/>
        <w:rPr>
          <w:b/>
          <w:sz w:val="72"/>
          <w:szCs w:val="72"/>
        </w:rPr>
      </w:pPr>
      <w:r w:rsidRPr="000C670A">
        <w:rPr>
          <w:b/>
          <w:sz w:val="72"/>
          <w:szCs w:val="72"/>
        </w:rPr>
        <w:lastRenderedPageBreak/>
        <w:t>So…do you now agree that</w:t>
      </w:r>
      <w:r w:rsidRPr="000C670A">
        <w:rPr>
          <w:b/>
          <w:sz w:val="96"/>
          <w:szCs w:val="96"/>
        </w:rPr>
        <w:t xml:space="preserve"> </w:t>
      </w:r>
      <w:r w:rsidRPr="000C670A">
        <w:rPr>
          <w:rFonts w:ascii="Jokewood" w:hAnsi="Jokewood"/>
          <w:b/>
          <w:sz w:val="96"/>
          <w:szCs w:val="96"/>
        </w:rPr>
        <w:t xml:space="preserve">Accounting </w:t>
      </w:r>
      <w:r w:rsidR="008A4791">
        <w:rPr>
          <w:rFonts w:ascii="Jokewood" w:hAnsi="Jokewood"/>
          <w:b/>
          <w:sz w:val="96"/>
          <w:szCs w:val="96"/>
        </w:rPr>
        <w:t>&amp; Auditing of</w:t>
      </w:r>
      <w:r w:rsidRPr="000C670A">
        <w:rPr>
          <w:rFonts w:ascii="Jokewood" w:hAnsi="Jokewood"/>
          <w:b/>
          <w:sz w:val="96"/>
          <w:szCs w:val="96"/>
        </w:rPr>
        <w:t xml:space="preserve"> Associations</w:t>
      </w:r>
      <w:r w:rsidRPr="000C670A">
        <w:rPr>
          <w:b/>
          <w:sz w:val="96"/>
          <w:szCs w:val="96"/>
        </w:rPr>
        <w:t xml:space="preserve"> </w:t>
      </w:r>
      <w:r w:rsidRPr="000C670A">
        <w:rPr>
          <w:b/>
          <w:sz w:val="72"/>
          <w:szCs w:val="72"/>
        </w:rPr>
        <w:t xml:space="preserve">is more </w:t>
      </w:r>
      <w:r w:rsidR="008A4791" w:rsidRPr="008A4791">
        <w:rPr>
          <w:rFonts w:ascii="Jokewood" w:hAnsi="Jokewood"/>
          <w:b/>
          <w:sz w:val="96"/>
          <w:szCs w:val="96"/>
        </w:rPr>
        <w:t>FUN</w:t>
      </w:r>
      <w:r w:rsidRPr="000C670A">
        <w:rPr>
          <w:b/>
          <w:sz w:val="72"/>
          <w:szCs w:val="72"/>
        </w:rPr>
        <w:t xml:space="preserve"> than the CIRCUS???</w:t>
      </w:r>
    </w:p>
    <w:p w:rsidR="008B5E09" w:rsidRPr="008A4791" w:rsidRDefault="000C670A" w:rsidP="008A4791">
      <w:pPr>
        <w:spacing w:after="0"/>
        <w:jc w:val="center"/>
      </w:pPr>
      <w:r>
        <w:rPr>
          <w:noProof/>
        </w:rPr>
        <w:drawing>
          <wp:inline distT="0" distB="0" distL="0" distR="0" wp14:anchorId="48A315F7" wp14:editId="338E8CCF">
            <wp:extent cx="3143250" cy="3143250"/>
            <wp:effectExtent l="0" t="0" r="0" b="0"/>
            <wp:docPr id="72" name="Picture 72" descr="C:\Users\Gayle\AppData\Local\Microsoft\Windows\Temporary Internet Files\Content.IE5\1JDDSMBC\MC9003608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yle\AppData\Local\Microsoft\Windows\Temporary Internet Files\Content.IE5\1JDDSMBC\MC900360866[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0" cy="3143250"/>
                    </a:xfrm>
                    <a:prstGeom prst="rect">
                      <a:avLst/>
                    </a:prstGeom>
                    <a:noFill/>
                    <a:ln>
                      <a:noFill/>
                    </a:ln>
                  </pic:spPr>
                </pic:pic>
              </a:graphicData>
            </a:graphic>
          </wp:inline>
        </w:drawing>
      </w:r>
    </w:p>
    <w:sectPr w:rsidR="008B5E09" w:rsidRPr="008A4791" w:rsidSect="007D044F">
      <w:footerReference w:type="default" r:id="rId30"/>
      <w:pgSz w:w="12240" w:h="15840"/>
      <w:pgMar w:top="1440" w:right="1440" w:bottom="1440" w:left="1440" w:header="720" w:footer="720" w:gutter="0"/>
      <w:pgBorders w:display="firstPage" w:offsetFrom="page">
        <w:top w:val="sawtooth" w:sz="12" w:space="24" w:color="auto"/>
        <w:left w:val="sawtooth" w:sz="12" w:space="24" w:color="auto"/>
        <w:bottom w:val="sawtooth" w:sz="12" w:space="24" w:color="auto"/>
        <w:right w:val="sawtooth"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0CB" w:rsidRDefault="006D30CB" w:rsidP="00764A40">
      <w:pPr>
        <w:spacing w:after="0" w:line="240" w:lineRule="auto"/>
      </w:pPr>
      <w:r>
        <w:separator/>
      </w:r>
    </w:p>
  </w:endnote>
  <w:endnote w:type="continuationSeparator" w:id="0">
    <w:p w:rsidR="006D30CB" w:rsidRDefault="006D30CB" w:rsidP="0076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Jokewood">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144495"/>
      <w:docPartObj>
        <w:docPartGallery w:val="Page Numbers (Bottom of Page)"/>
        <w:docPartUnique/>
      </w:docPartObj>
    </w:sdtPr>
    <w:sdtEndPr>
      <w:rPr>
        <w:noProof/>
      </w:rPr>
    </w:sdtEndPr>
    <w:sdtContent>
      <w:p w:rsidR="00AF089F" w:rsidRDefault="00AF089F">
        <w:pPr>
          <w:pStyle w:val="Footer"/>
          <w:jc w:val="right"/>
        </w:pPr>
        <w:r>
          <w:fldChar w:fldCharType="begin"/>
        </w:r>
        <w:r>
          <w:instrText xml:space="preserve"> PAGE   \* MERGEFORMAT </w:instrText>
        </w:r>
        <w:r>
          <w:fldChar w:fldCharType="separate"/>
        </w:r>
        <w:r w:rsidR="0054358C">
          <w:rPr>
            <w:noProof/>
          </w:rPr>
          <w:t>2</w:t>
        </w:r>
        <w:r>
          <w:rPr>
            <w:noProof/>
          </w:rPr>
          <w:fldChar w:fldCharType="end"/>
        </w:r>
      </w:p>
    </w:sdtContent>
  </w:sdt>
  <w:p w:rsidR="00AF089F" w:rsidRDefault="00AF0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0CB" w:rsidRDefault="006D30CB" w:rsidP="00764A40">
      <w:pPr>
        <w:spacing w:after="0" w:line="240" w:lineRule="auto"/>
      </w:pPr>
      <w:r>
        <w:separator/>
      </w:r>
    </w:p>
  </w:footnote>
  <w:footnote w:type="continuationSeparator" w:id="0">
    <w:p w:rsidR="006D30CB" w:rsidRDefault="006D30CB" w:rsidP="00764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A35"/>
    <w:multiLevelType w:val="hybridMultilevel"/>
    <w:tmpl w:val="E2FE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37797"/>
    <w:multiLevelType w:val="hybridMultilevel"/>
    <w:tmpl w:val="66C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75CA1"/>
    <w:multiLevelType w:val="hybridMultilevel"/>
    <w:tmpl w:val="882A5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A6D88"/>
    <w:multiLevelType w:val="hybridMultilevel"/>
    <w:tmpl w:val="99A82C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61434"/>
    <w:multiLevelType w:val="hybridMultilevel"/>
    <w:tmpl w:val="82963B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E51A2"/>
    <w:multiLevelType w:val="hybridMultilevel"/>
    <w:tmpl w:val="E348F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57FCF"/>
    <w:multiLevelType w:val="hybridMultilevel"/>
    <w:tmpl w:val="15024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71B21"/>
    <w:multiLevelType w:val="hybridMultilevel"/>
    <w:tmpl w:val="F8C2C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0D5FB4"/>
    <w:multiLevelType w:val="hybridMultilevel"/>
    <w:tmpl w:val="55983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3E578D"/>
    <w:multiLevelType w:val="hybridMultilevel"/>
    <w:tmpl w:val="1732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C92F77"/>
    <w:multiLevelType w:val="hybridMultilevel"/>
    <w:tmpl w:val="2FF66E22"/>
    <w:lvl w:ilvl="0" w:tplc="C394B81E">
      <w:start w:val="1"/>
      <w:numFmt w:val="bullet"/>
      <w:lvlText w:val=""/>
      <w:lvlJc w:val="left"/>
      <w:pPr>
        <w:ind w:left="207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6D0B93"/>
    <w:multiLevelType w:val="hybridMultilevel"/>
    <w:tmpl w:val="5A0AA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C52C7"/>
    <w:multiLevelType w:val="hybridMultilevel"/>
    <w:tmpl w:val="B7BE9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08632C"/>
    <w:multiLevelType w:val="hybridMultilevel"/>
    <w:tmpl w:val="8CFE8F6C"/>
    <w:lvl w:ilvl="0" w:tplc="C394B81E">
      <w:start w:val="1"/>
      <w:numFmt w:val="bullet"/>
      <w:lvlText w:val=""/>
      <w:lvlJc w:val="left"/>
      <w:pPr>
        <w:ind w:left="2070" w:hanging="360"/>
      </w:pPr>
      <w:rPr>
        <w:rFonts w:ascii="Wingdings" w:hAnsi="Wingdings" w:hint="default"/>
        <w:sz w:val="40"/>
        <w:szCs w:val="4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C821357"/>
    <w:multiLevelType w:val="hybridMultilevel"/>
    <w:tmpl w:val="5DF0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3B1D6F"/>
    <w:multiLevelType w:val="hybridMultilevel"/>
    <w:tmpl w:val="C00E6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DD20CC"/>
    <w:multiLevelType w:val="hybridMultilevel"/>
    <w:tmpl w:val="DDA818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2354A5"/>
    <w:multiLevelType w:val="hybridMultilevel"/>
    <w:tmpl w:val="1568A1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3F27D8"/>
    <w:multiLevelType w:val="hybridMultilevel"/>
    <w:tmpl w:val="681EE3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9907D2"/>
    <w:multiLevelType w:val="hybridMultilevel"/>
    <w:tmpl w:val="805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19"/>
  </w:num>
  <w:num w:numId="5">
    <w:abstractNumId w:val="7"/>
  </w:num>
  <w:num w:numId="6">
    <w:abstractNumId w:val="11"/>
  </w:num>
  <w:num w:numId="7">
    <w:abstractNumId w:val="3"/>
  </w:num>
  <w:num w:numId="8">
    <w:abstractNumId w:val="4"/>
  </w:num>
  <w:num w:numId="9">
    <w:abstractNumId w:val="0"/>
  </w:num>
  <w:num w:numId="10">
    <w:abstractNumId w:val="14"/>
  </w:num>
  <w:num w:numId="11">
    <w:abstractNumId w:val="12"/>
  </w:num>
  <w:num w:numId="12">
    <w:abstractNumId w:val="17"/>
  </w:num>
  <w:num w:numId="13">
    <w:abstractNumId w:val="2"/>
  </w:num>
  <w:num w:numId="14">
    <w:abstractNumId w:val="16"/>
  </w:num>
  <w:num w:numId="15">
    <w:abstractNumId w:val="1"/>
  </w:num>
  <w:num w:numId="16">
    <w:abstractNumId w:val="5"/>
  </w:num>
  <w:num w:numId="17">
    <w:abstractNumId w:val="15"/>
  </w:num>
  <w:num w:numId="18">
    <w:abstractNumId w:val="6"/>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9A"/>
    <w:rsid w:val="00022189"/>
    <w:rsid w:val="0002681A"/>
    <w:rsid w:val="00027B36"/>
    <w:rsid w:val="00042691"/>
    <w:rsid w:val="00044583"/>
    <w:rsid w:val="00056F53"/>
    <w:rsid w:val="000B3FE3"/>
    <w:rsid w:val="000C670A"/>
    <w:rsid w:val="0011144B"/>
    <w:rsid w:val="00114759"/>
    <w:rsid w:val="001316E8"/>
    <w:rsid w:val="00140CFD"/>
    <w:rsid w:val="00150DBA"/>
    <w:rsid w:val="001559C5"/>
    <w:rsid w:val="001716AE"/>
    <w:rsid w:val="001F370B"/>
    <w:rsid w:val="002261EE"/>
    <w:rsid w:val="002354D1"/>
    <w:rsid w:val="00252E67"/>
    <w:rsid w:val="002741DE"/>
    <w:rsid w:val="002743D1"/>
    <w:rsid w:val="002E115F"/>
    <w:rsid w:val="002F0DD3"/>
    <w:rsid w:val="00333BCD"/>
    <w:rsid w:val="003436CC"/>
    <w:rsid w:val="0034701B"/>
    <w:rsid w:val="003749B2"/>
    <w:rsid w:val="003762A9"/>
    <w:rsid w:val="00413DF2"/>
    <w:rsid w:val="004527F6"/>
    <w:rsid w:val="00475A24"/>
    <w:rsid w:val="0049501D"/>
    <w:rsid w:val="004A30D2"/>
    <w:rsid w:val="004A63E8"/>
    <w:rsid w:val="004F4383"/>
    <w:rsid w:val="005074ED"/>
    <w:rsid w:val="00511BE8"/>
    <w:rsid w:val="0051740D"/>
    <w:rsid w:val="005277E9"/>
    <w:rsid w:val="005353D3"/>
    <w:rsid w:val="0054358C"/>
    <w:rsid w:val="005606B1"/>
    <w:rsid w:val="00570CB5"/>
    <w:rsid w:val="00573215"/>
    <w:rsid w:val="005A0AF8"/>
    <w:rsid w:val="005A382A"/>
    <w:rsid w:val="005A3CCD"/>
    <w:rsid w:val="005B2F2B"/>
    <w:rsid w:val="005F0476"/>
    <w:rsid w:val="005F16AB"/>
    <w:rsid w:val="005F5891"/>
    <w:rsid w:val="0064665C"/>
    <w:rsid w:val="00672CED"/>
    <w:rsid w:val="006A5730"/>
    <w:rsid w:val="006D30CB"/>
    <w:rsid w:val="006F30FC"/>
    <w:rsid w:val="006F3476"/>
    <w:rsid w:val="006F525F"/>
    <w:rsid w:val="00700C7C"/>
    <w:rsid w:val="007479C7"/>
    <w:rsid w:val="00755693"/>
    <w:rsid w:val="00764A40"/>
    <w:rsid w:val="0079531B"/>
    <w:rsid w:val="007971DD"/>
    <w:rsid w:val="007C19FA"/>
    <w:rsid w:val="007D044F"/>
    <w:rsid w:val="007E2729"/>
    <w:rsid w:val="008340F9"/>
    <w:rsid w:val="008464FD"/>
    <w:rsid w:val="00847D06"/>
    <w:rsid w:val="00852E0C"/>
    <w:rsid w:val="00860AE1"/>
    <w:rsid w:val="008A4791"/>
    <w:rsid w:val="008B5E09"/>
    <w:rsid w:val="0091197F"/>
    <w:rsid w:val="00914474"/>
    <w:rsid w:val="00985329"/>
    <w:rsid w:val="009865C9"/>
    <w:rsid w:val="009C49DE"/>
    <w:rsid w:val="009C6EA0"/>
    <w:rsid w:val="009C76C3"/>
    <w:rsid w:val="00A06E01"/>
    <w:rsid w:val="00A1249C"/>
    <w:rsid w:val="00A20A7B"/>
    <w:rsid w:val="00A576AE"/>
    <w:rsid w:val="00A87778"/>
    <w:rsid w:val="00A946DB"/>
    <w:rsid w:val="00AA2102"/>
    <w:rsid w:val="00AF089F"/>
    <w:rsid w:val="00B411B2"/>
    <w:rsid w:val="00B43E04"/>
    <w:rsid w:val="00B45142"/>
    <w:rsid w:val="00B72CC4"/>
    <w:rsid w:val="00B73A2E"/>
    <w:rsid w:val="00B802B4"/>
    <w:rsid w:val="00B8239B"/>
    <w:rsid w:val="00B90B2F"/>
    <w:rsid w:val="00B971E2"/>
    <w:rsid w:val="00B97D2D"/>
    <w:rsid w:val="00BB4B04"/>
    <w:rsid w:val="00BB7135"/>
    <w:rsid w:val="00BD2038"/>
    <w:rsid w:val="00BF4CDE"/>
    <w:rsid w:val="00C9187B"/>
    <w:rsid w:val="00CF4181"/>
    <w:rsid w:val="00D15B04"/>
    <w:rsid w:val="00D15B19"/>
    <w:rsid w:val="00D30C9A"/>
    <w:rsid w:val="00D9126D"/>
    <w:rsid w:val="00D9380E"/>
    <w:rsid w:val="00DB2852"/>
    <w:rsid w:val="00DC275B"/>
    <w:rsid w:val="00DD3653"/>
    <w:rsid w:val="00DF0B69"/>
    <w:rsid w:val="00E72EBB"/>
    <w:rsid w:val="00E73909"/>
    <w:rsid w:val="00E8034D"/>
    <w:rsid w:val="00EB0396"/>
    <w:rsid w:val="00ED0A26"/>
    <w:rsid w:val="00F22E63"/>
    <w:rsid w:val="00F742F4"/>
    <w:rsid w:val="00F77436"/>
    <w:rsid w:val="00FA7253"/>
    <w:rsid w:val="00FB3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9A"/>
    <w:rPr>
      <w:rFonts w:ascii="Tahoma" w:hAnsi="Tahoma" w:cs="Tahoma"/>
      <w:sz w:val="16"/>
      <w:szCs w:val="16"/>
    </w:rPr>
  </w:style>
  <w:style w:type="paragraph" w:styleId="Header">
    <w:name w:val="header"/>
    <w:basedOn w:val="Normal"/>
    <w:link w:val="HeaderChar"/>
    <w:uiPriority w:val="99"/>
    <w:unhideWhenUsed/>
    <w:rsid w:val="00764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A40"/>
  </w:style>
  <w:style w:type="paragraph" w:styleId="Footer">
    <w:name w:val="footer"/>
    <w:basedOn w:val="Normal"/>
    <w:link w:val="FooterChar"/>
    <w:uiPriority w:val="99"/>
    <w:unhideWhenUsed/>
    <w:rsid w:val="00764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A40"/>
  </w:style>
  <w:style w:type="paragraph" w:styleId="ListParagraph">
    <w:name w:val="List Paragraph"/>
    <w:basedOn w:val="Normal"/>
    <w:uiPriority w:val="34"/>
    <w:qFormat/>
    <w:rsid w:val="00672CED"/>
    <w:pPr>
      <w:ind w:left="720"/>
      <w:contextualSpacing/>
    </w:pPr>
  </w:style>
  <w:style w:type="character" w:styleId="Hyperlink">
    <w:name w:val="Hyperlink"/>
    <w:basedOn w:val="DefaultParagraphFont"/>
    <w:uiPriority w:val="99"/>
    <w:unhideWhenUsed/>
    <w:rsid w:val="00475A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9A"/>
    <w:rPr>
      <w:rFonts w:ascii="Tahoma" w:hAnsi="Tahoma" w:cs="Tahoma"/>
      <w:sz w:val="16"/>
      <w:szCs w:val="16"/>
    </w:rPr>
  </w:style>
  <w:style w:type="paragraph" w:styleId="Header">
    <w:name w:val="header"/>
    <w:basedOn w:val="Normal"/>
    <w:link w:val="HeaderChar"/>
    <w:uiPriority w:val="99"/>
    <w:unhideWhenUsed/>
    <w:rsid w:val="00764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A40"/>
  </w:style>
  <w:style w:type="paragraph" w:styleId="Footer">
    <w:name w:val="footer"/>
    <w:basedOn w:val="Normal"/>
    <w:link w:val="FooterChar"/>
    <w:uiPriority w:val="99"/>
    <w:unhideWhenUsed/>
    <w:rsid w:val="00764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A40"/>
  </w:style>
  <w:style w:type="paragraph" w:styleId="ListParagraph">
    <w:name w:val="List Paragraph"/>
    <w:basedOn w:val="Normal"/>
    <w:uiPriority w:val="34"/>
    <w:qFormat/>
    <w:rsid w:val="00672CED"/>
    <w:pPr>
      <w:ind w:left="720"/>
      <w:contextualSpacing/>
    </w:pPr>
  </w:style>
  <w:style w:type="character" w:styleId="Hyperlink">
    <w:name w:val="Hyperlink"/>
    <w:basedOn w:val="DefaultParagraphFont"/>
    <w:uiPriority w:val="99"/>
    <w:unhideWhenUsed/>
    <w:rsid w:val="00475A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hyperlink" Target="http://cirawiki.aicpa.org/" TargetMode="External"/><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png"/><Relationship Id="rId25" Type="http://schemas.openxmlformats.org/officeDocument/2006/relationships/image" Target="media/image15.gif"/><Relationship Id="rId2" Type="http://schemas.openxmlformats.org/officeDocument/2006/relationships/styles" Target="styles.xml"/><Relationship Id="rId16" Type="http://schemas.openxmlformats.org/officeDocument/2006/relationships/hyperlink" Target="http://www.hoacpa.com" TargetMode="External"/><Relationship Id="rId20" Type="http://schemas.openxmlformats.org/officeDocument/2006/relationships/hyperlink" Target="http://asc.fasb.org/home" TargetMode="External"/><Relationship Id="rId29"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3.wmf"/><Relationship Id="rId28" Type="http://schemas.openxmlformats.org/officeDocument/2006/relationships/image" Target="media/image18.wmf"/><Relationship Id="rId10" Type="http://schemas.openxmlformats.org/officeDocument/2006/relationships/image" Target="media/image3.wmf"/><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2.wmf"/><Relationship Id="rId27" Type="http://schemas.openxmlformats.org/officeDocument/2006/relationships/image" Target="media/image17.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3344</Words>
  <Characters>19063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GLC</dc:creator>
  <cp:lastModifiedBy>GLC</cp:lastModifiedBy>
  <cp:revision>2</cp:revision>
  <cp:lastPrinted>2012-05-20T02:07:00Z</cp:lastPrinted>
  <dcterms:created xsi:type="dcterms:W3CDTF">2012-05-20T02:21:00Z</dcterms:created>
  <dcterms:modified xsi:type="dcterms:W3CDTF">2012-05-20T02:21:00Z</dcterms:modified>
</cp:coreProperties>
</file>