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B36" w:rsidRDefault="00231B36" w:rsidP="00231B36">
      <w:pPr>
        <w:rPr>
          <w:b/>
          <w:sz w:val="28"/>
          <w:szCs w:val="28"/>
        </w:rPr>
      </w:pPr>
    </w:p>
    <w:p w:rsidR="00231B36" w:rsidRPr="002B293A" w:rsidRDefault="00231B36" w:rsidP="00231B36">
      <w:pPr>
        <w:pStyle w:val="NormalWeb"/>
        <w:spacing w:before="106" w:beforeAutospacing="0" w:after="0" w:afterAutospacing="0"/>
        <w:jc w:val="center"/>
        <w:rPr>
          <w:b/>
          <w:sz w:val="56"/>
          <w:szCs w:val="56"/>
        </w:rPr>
      </w:pPr>
      <w:r w:rsidRPr="002B293A">
        <w:rPr>
          <w:rFonts w:asciiTheme="minorHAnsi" w:eastAsiaTheme="minorEastAsia" w:hAnsi="Calibri" w:cstheme="minorBidi"/>
          <w:b/>
          <w:kern w:val="24"/>
          <w:sz w:val="56"/>
          <w:szCs w:val="56"/>
        </w:rPr>
        <w:t>Cagianut &amp; Company CPA</w:t>
      </w:r>
    </w:p>
    <w:p w:rsidR="00231B36" w:rsidRPr="002B293A" w:rsidRDefault="00231B36" w:rsidP="00231B36">
      <w:pPr>
        <w:pStyle w:val="NormalWeb"/>
        <w:spacing w:before="158" w:beforeAutospacing="0" w:after="0" w:afterAutospacing="0"/>
        <w:jc w:val="center"/>
        <w:rPr>
          <w:rFonts w:asciiTheme="minorHAnsi" w:eastAsiaTheme="minorEastAsia" w:hAnsiTheme="minorHAnsi" w:cstheme="minorBidi"/>
          <w:b/>
          <w:bCs/>
          <w:color w:val="FF99CC"/>
          <w:kern w:val="24"/>
          <w:sz w:val="66"/>
          <w:szCs w:val="66"/>
          <w14:textOutline w14:w="9525" w14:cap="rnd" w14:cmpd="sng" w14:algn="ctr">
            <w14:solidFill>
              <w14:schemeClr w14:val="accent1"/>
            </w14:solidFill>
            <w14:prstDash w14:val="solid"/>
            <w14:bevel/>
          </w14:textOutline>
        </w:rPr>
      </w:pPr>
      <w:r w:rsidRPr="002B293A">
        <w:rPr>
          <w:rFonts w:asciiTheme="minorHAnsi" w:eastAsiaTheme="minorEastAsia" w:hAnsiTheme="minorHAnsi" w:cstheme="minorBidi"/>
          <w:b/>
          <w:bCs/>
          <w:color w:val="FF99CC"/>
          <w:kern w:val="24"/>
          <w:sz w:val="66"/>
          <w:szCs w:val="66"/>
          <w14:textOutline w14:w="9525" w14:cap="rnd" w14:cmpd="sng" w14:algn="ctr">
            <w14:solidFill>
              <w14:schemeClr w14:val="accent1"/>
            </w14:solidFill>
            <w14:prstDash w14:val="solid"/>
            <w14:bevel/>
          </w14:textOutline>
        </w:rPr>
        <w:t xml:space="preserve">Accounting Seminar for </w:t>
      </w:r>
      <w:r w:rsidR="00D9107B">
        <w:rPr>
          <w:rFonts w:asciiTheme="minorHAnsi" w:eastAsiaTheme="minorEastAsia" w:hAnsiTheme="minorHAnsi" w:cstheme="minorBidi"/>
          <w:b/>
          <w:bCs/>
          <w:color w:val="FF99CC"/>
          <w:kern w:val="24"/>
          <w:sz w:val="66"/>
          <w:szCs w:val="66"/>
          <w14:textOutline w14:w="9525" w14:cap="rnd" w14:cmpd="sng" w14:algn="ctr">
            <w14:solidFill>
              <w14:schemeClr w14:val="accent1"/>
            </w14:solidFill>
            <w14:prstDash w14:val="solid"/>
            <w14:bevel/>
          </w14:textOutline>
        </w:rPr>
        <w:t>Accountants</w:t>
      </w:r>
    </w:p>
    <w:p w:rsidR="00231B36" w:rsidRPr="002B293A" w:rsidRDefault="00231B36" w:rsidP="00231B36">
      <w:pPr>
        <w:pStyle w:val="NormalWeb"/>
        <w:spacing w:before="158" w:beforeAutospacing="0" w:after="0" w:afterAutospacing="0"/>
        <w:jc w:val="center"/>
        <w:rPr>
          <w:rFonts w:asciiTheme="minorHAnsi" w:eastAsiaTheme="minorEastAsia" w:hAnsiTheme="minorHAnsi" w:cstheme="minorBidi"/>
          <w:b/>
          <w:bCs/>
          <w:color w:val="FF99CC"/>
          <w:kern w:val="24"/>
          <w:sz w:val="66"/>
          <w:szCs w:val="66"/>
          <w14:textOutline w14:w="9525" w14:cap="rnd" w14:cmpd="sng" w14:algn="ctr">
            <w14:solidFill>
              <w14:schemeClr w14:val="accent1"/>
            </w14:solidFill>
            <w14:prstDash w14:val="solid"/>
            <w14:bevel/>
          </w14:textOutline>
        </w:rPr>
      </w:pPr>
      <w:r w:rsidRPr="002B293A">
        <w:rPr>
          <w:rFonts w:asciiTheme="minorHAnsi" w:eastAsiaTheme="minorEastAsia" w:hAnsiTheme="minorHAnsi" w:cstheme="minorBidi"/>
          <w:b/>
          <w:bCs/>
          <w:color w:val="FF99CC"/>
          <w:kern w:val="24"/>
          <w:sz w:val="66"/>
          <w:szCs w:val="66"/>
          <w14:textOutline w14:w="9525" w14:cap="rnd" w14:cmpd="sng" w14:algn="ctr">
            <w14:solidFill>
              <w14:schemeClr w14:val="accent1"/>
            </w14:solidFill>
            <w14:prstDash w14:val="solid"/>
            <w14:bevel/>
          </w14:textOutline>
        </w:rPr>
        <w:t>Friday, June 7, 2013</w:t>
      </w:r>
    </w:p>
    <w:p w:rsidR="00231B36" w:rsidRPr="002B293A" w:rsidRDefault="00D9107B" w:rsidP="00231B36">
      <w:pPr>
        <w:pStyle w:val="NormalWeb"/>
        <w:spacing w:before="158" w:beforeAutospacing="0" w:after="0" w:afterAutospacing="0"/>
        <w:jc w:val="center"/>
        <w:rPr>
          <w:rFonts w:asciiTheme="minorHAnsi" w:eastAsiaTheme="minorEastAsia" w:hAnsiTheme="minorHAnsi" w:cstheme="minorBidi"/>
          <w:b/>
          <w:bCs/>
          <w:color w:val="FF99CC"/>
          <w:kern w:val="24"/>
          <w:sz w:val="56"/>
          <w:szCs w:val="56"/>
          <w14:textOutline w14:w="9525" w14:cap="rnd" w14:cmpd="sng" w14:algn="ctr">
            <w14:solidFill>
              <w14:schemeClr w14:val="accent1"/>
            </w14:solidFill>
            <w14:prstDash w14:val="solid"/>
            <w14:bevel/>
          </w14:textOutline>
        </w:rPr>
      </w:pPr>
      <w:r>
        <w:rPr>
          <w:rFonts w:asciiTheme="minorHAnsi" w:eastAsiaTheme="minorEastAsia" w:hAnsiTheme="minorHAnsi" w:cstheme="minorBidi"/>
          <w:b/>
          <w:bCs/>
          <w:color w:val="FF99CC"/>
          <w:kern w:val="24"/>
          <w:sz w:val="56"/>
          <w:szCs w:val="56"/>
          <w14:textOutline w14:w="9525" w14:cap="rnd" w14:cmpd="sng" w14:algn="ctr">
            <w14:solidFill>
              <w14:schemeClr w14:val="accent1"/>
            </w14:solidFill>
            <w14:prstDash w14:val="solid"/>
            <w14:bevel/>
          </w14:textOutline>
        </w:rPr>
        <w:t>8</w:t>
      </w:r>
      <w:r w:rsidR="00231B36" w:rsidRPr="002B293A">
        <w:rPr>
          <w:rFonts w:asciiTheme="minorHAnsi" w:eastAsiaTheme="minorEastAsia" w:hAnsiTheme="minorHAnsi" w:cstheme="minorBidi"/>
          <w:b/>
          <w:bCs/>
          <w:color w:val="FF99CC"/>
          <w:kern w:val="24"/>
          <w:sz w:val="56"/>
          <w:szCs w:val="56"/>
          <w14:textOutline w14:w="9525" w14:cap="rnd" w14:cmpd="sng" w14:algn="ctr">
            <w14:solidFill>
              <w14:schemeClr w14:val="accent1"/>
            </w14:solidFill>
            <w14:prstDash w14:val="solid"/>
            <w14:bevel/>
          </w14:textOutline>
        </w:rPr>
        <w:t>:</w:t>
      </w:r>
      <w:r>
        <w:rPr>
          <w:rFonts w:asciiTheme="minorHAnsi" w:eastAsiaTheme="minorEastAsia" w:hAnsiTheme="minorHAnsi" w:cstheme="minorBidi"/>
          <w:b/>
          <w:bCs/>
          <w:color w:val="FF99CC"/>
          <w:kern w:val="24"/>
          <w:sz w:val="56"/>
          <w:szCs w:val="56"/>
          <w14:textOutline w14:w="9525" w14:cap="rnd" w14:cmpd="sng" w14:algn="ctr">
            <w14:solidFill>
              <w14:schemeClr w14:val="accent1"/>
            </w14:solidFill>
            <w14:prstDash w14:val="solid"/>
            <w14:bevel/>
          </w14:textOutline>
        </w:rPr>
        <w:t>3</w:t>
      </w:r>
      <w:r w:rsidR="00231B36" w:rsidRPr="002B293A">
        <w:rPr>
          <w:rFonts w:asciiTheme="minorHAnsi" w:eastAsiaTheme="minorEastAsia" w:hAnsiTheme="minorHAnsi" w:cstheme="minorBidi"/>
          <w:b/>
          <w:bCs/>
          <w:color w:val="FF99CC"/>
          <w:kern w:val="24"/>
          <w:sz w:val="56"/>
          <w:szCs w:val="56"/>
          <w14:textOutline w14:w="9525" w14:cap="rnd" w14:cmpd="sng" w14:algn="ctr">
            <w14:solidFill>
              <w14:schemeClr w14:val="accent1"/>
            </w14:solidFill>
            <w14:prstDash w14:val="solid"/>
            <w14:bevel/>
          </w14:textOutline>
        </w:rPr>
        <w:t xml:space="preserve">0 – </w:t>
      </w:r>
      <w:r>
        <w:rPr>
          <w:rFonts w:asciiTheme="minorHAnsi" w:eastAsiaTheme="minorEastAsia" w:hAnsiTheme="minorHAnsi" w:cstheme="minorBidi"/>
          <w:b/>
          <w:bCs/>
          <w:color w:val="FF99CC"/>
          <w:kern w:val="24"/>
          <w:sz w:val="56"/>
          <w:szCs w:val="56"/>
          <w14:textOutline w14:w="9525" w14:cap="rnd" w14:cmpd="sng" w14:algn="ctr">
            <w14:solidFill>
              <w14:schemeClr w14:val="accent1"/>
            </w14:solidFill>
            <w14:prstDash w14:val="solid"/>
            <w14:bevel/>
          </w14:textOutline>
        </w:rPr>
        <w:t>11:30am</w:t>
      </w:r>
    </w:p>
    <w:p w:rsidR="00231B36" w:rsidRPr="002B293A" w:rsidRDefault="00231B36" w:rsidP="00231B36">
      <w:pPr>
        <w:pStyle w:val="NormalWeb"/>
        <w:spacing w:before="158" w:beforeAutospacing="0" w:after="0" w:afterAutospacing="0"/>
        <w:jc w:val="center"/>
        <w:rPr>
          <w:rFonts w:hAnsiTheme="minorHAnsi"/>
          <w:color w:val="FF99CC"/>
          <w:sz w:val="32"/>
          <w:szCs w:val="32"/>
          <w14:textOutline w14:w="9525" w14:cap="rnd" w14:cmpd="sng" w14:algn="ctr">
            <w14:solidFill>
              <w14:schemeClr w14:val="accent1"/>
            </w14:solidFill>
            <w14:prstDash w14:val="solid"/>
            <w14:bevel/>
          </w14:textOutline>
        </w:rPr>
      </w:pPr>
      <w:r w:rsidRPr="002B293A">
        <w:rPr>
          <w:rFonts w:asciiTheme="minorHAnsi" w:eastAsiaTheme="minorEastAsia" w:hAnsiTheme="minorHAnsi" w:cstheme="minorBidi"/>
          <w:b/>
          <w:bCs/>
          <w:color w:val="FF99CC"/>
          <w:kern w:val="24"/>
          <w:sz w:val="32"/>
          <w:szCs w:val="32"/>
          <w14:textOutline w14:w="9525" w14:cap="rnd" w14:cmpd="sng" w14:algn="ctr">
            <w14:solidFill>
              <w14:schemeClr w14:val="accent1"/>
            </w14:solidFill>
            <w14:prstDash w14:val="solid"/>
            <w14:bevel/>
          </w14:textOutline>
        </w:rPr>
        <w:t>Bellevue – Embassy Suites</w:t>
      </w:r>
    </w:p>
    <w:p w:rsidR="00231B36" w:rsidRPr="002B293A" w:rsidRDefault="00231B36" w:rsidP="00231B36">
      <w:pPr>
        <w:rPr>
          <w:b/>
          <w:color w:val="FF99CC"/>
          <w:sz w:val="28"/>
          <w:szCs w:val="28"/>
        </w:rPr>
      </w:pPr>
    </w:p>
    <w:p w:rsidR="00231B36" w:rsidRPr="002B293A" w:rsidRDefault="00231B36" w:rsidP="00231B36">
      <w:pPr>
        <w:jc w:val="center"/>
        <w:rPr>
          <w:b/>
          <w:color w:val="FF99CC"/>
          <w:sz w:val="28"/>
          <w:szCs w:val="28"/>
        </w:rPr>
      </w:pPr>
      <w:r w:rsidRPr="002B293A">
        <w:rPr>
          <w:noProof/>
          <w:color w:val="FF99CC"/>
        </w:rPr>
        <w:drawing>
          <wp:inline distT="0" distB="0" distL="0" distR="0" wp14:anchorId="56BD5BB7" wp14:editId="39747132">
            <wp:extent cx="3473902" cy="248521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73902" cy="2485218"/>
                    </a:xfrm>
                    <a:prstGeom prst="rect">
                      <a:avLst/>
                    </a:prstGeom>
                    <a:noFill/>
                    <a:ln>
                      <a:noFill/>
                    </a:ln>
                    <a:extLst/>
                  </pic:spPr>
                </pic:pic>
              </a:graphicData>
            </a:graphic>
          </wp:inline>
        </w:drawing>
      </w:r>
    </w:p>
    <w:p w:rsidR="00231B36" w:rsidRPr="002B293A" w:rsidRDefault="002B293A" w:rsidP="00231B36">
      <w:pPr>
        <w:rPr>
          <w:b/>
          <w:color w:val="FF99CC"/>
          <w:sz w:val="28"/>
          <w:szCs w:val="28"/>
        </w:rPr>
      </w:pPr>
      <w:r>
        <w:rPr>
          <w:noProof/>
        </w:rPr>
        <w:drawing>
          <wp:anchor distT="0" distB="0" distL="114300" distR="114300" simplePos="0" relativeHeight="251666432" behindDoc="1" locked="0" layoutInCell="1" allowOverlap="1" wp14:anchorId="0BC4C046" wp14:editId="1611037E">
            <wp:simplePos x="0" y="0"/>
            <wp:positionH relativeFrom="column">
              <wp:posOffset>297180</wp:posOffset>
            </wp:positionH>
            <wp:positionV relativeFrom="paragraph">
              <wp:posOffset>1808480</wp:posOffset>
            </wp:positionV>
            <wp:extent cx="2030730" cy="1336675"/>
            <wp:effectExtent l="0" t="0" r="7620" b="0"/>
            <wp:wrapTight wrapText="bothSides">
              <wp:wrapPolygon edited="0">
                <wp:start x="0" y="0"/>
                <wp:lineTo x="0" y="21241"/>
                <wp:lineTo x="21478" y="21241"/>
                <wp:lineTo x="21478"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0730" cy="1336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heme="majorHAnsi" w:eastAsiaTheme="majorEastAsia" w:cstheme="majorBidi"/>
          <w:b/>
          <w:bCs/>
          <w:color w:val="FF99CC"/>
          <w:kern w:val="24"/>
          <w:sz w:val="192"/>
          <w:szCs w:val="192"/>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t>O</w:t>
      </w:r>
      <w:r w:rsidR="00231B36" w:rsidRPr="002B293A">
        <w:rPr>
          <w:rFonts w:asciiTheme="majorHAnsi" w:eastAsiaTheme="majorEastAsia" w:cstheme="majorBidi"/>
          <w:b/>
          <w:bCs/>
          <w:color w:val="FF99CC"/>
          <w:kern w:val="24"/>
          <w:sz w:val="192"/>
          <w:szCs w:val="192"/>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t>ff to the</w:t>
      </w:r>
      <w:r w:rsidR="00231B36" w:rsidRPr="002B293A">
        <w:rPr>
          <w:rFonts w:asciiTheme="majorHAnsi" w:eastAsiaTheme="majorEastAsia" w:cstheme="majorBidi"/>
          <w:b/>
          <w:bCs/>
          <w:color w:val="FF99CC"/>
          <w:kern w:val="24"/>
          <w:sz w:val="192"/>
          <w:szCs w:val="192"/>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br/>
      </w:r>
      <w:r>
        <w:rPr>
          <w:rFonts w:asciiTheme="majorHAnsi" w:eastAsiaTheme="majorEastAsia" w:cstheme="majorBidi"/>
          <w:b/>
          <w:bCs/>
          <w:color w:val="FF99CC"/>
          <w:kern w:val="24"/>
          <w:sz w:val="192"/>
          <w:szCs w:val="192"/>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t xml:space="preserve">   </w:t>
      </w:r>
      <w:r w:rsidR="00231B36" w:rsidRPr="002B293A">
        <w:rPr>
          <w:rFonts w:asciiTheme="majorHAnsi" w:eastAsiaTheme="majorEastAsia" w:cstheme="majorBidi"/>
          <w:b/>
          <w:bCs/>
          <w:color w:val="FF99CC"/>
          <w:kern w:val="24"/>
          <w:sz w:val="192"/>
          <w:szCs w:val="192"/>
          <w14:shadow w14:blurRad="50800" w14:dist="38100" w14:dir="8100000" w14:sx="100000" w14:sy="100000" w14:kx="0" w14:ky="0" w14:algn="tr">
            <w14:srgbClr w14:val="000000">
              <w14:alpha w14:val="60000"/>
            </w14:srgbClr>
          </w14:shadow>
          <w14:textOutline w14:w="12700" w14:cap="flat" w14:cmpd="sng" w14:algn="ctr">
            <w14:solidFill>
              <w14:schemeClr w14:val="tx2"/>
            </w14:solidFill>
            <w14:prstDash w14:val="solid"/>
            <w14:round/>
          </w14:textOutline>
        </w:rPr>
        <w:t>Races!</w:t>
      </w:r>
      <w:r w:rsidR="00231B36" w:rsidRPr="002B293A">
        <w:rPr>
          <w:noProof/>
          <w:color w:val="FF99CC"/>
        </w:rPr>
        <w:t xml:space="preserve"> </w:t>
      </w:r>
    </w:p>
    <w:p w:rsidR="00231B36" w:rsidRDefault="00811616" w:rsidP="00231B36">
      <w:pPr>
        <w:rPr>
          <w:b/>
          <w:sz w:val="28"/>
          <w:szCs w:val="28"/>
        </w:rPr>
      </w:pPr>
      <w:r w:rsidRPr="00811616">
        <w:rPr>
          <w:rFonts w:asciiTheme="minorHAnsi" w:eastAsiaTheme="minorEastAsia" w:cstheme="minorBidi"/>
          <w:b/>
          <w:bCs/>
          <w:kern w:val="24"/>
          <w:sz w:val="66"/>
          <w:szCs w:val="66"/>
        </w:rPr>
        <w:lastRenderedPageBreak/>
        <w:t>Agenda</w:t>
      </w:r>
    </w:p>
    <w:p w:rsidR="00231B36" w:rsidRPr="00811616" w:rsidRDefault="00231B36" w:rsidP="00231B36">
      <w:pPr>
        <w:pStyle w:val="ListParagraph"/>
        <w:numPr>
          <w:ilvl w:val="0"/>
          <w:numId w:val="1"/>
        </w:numPr>
        <w:rPr>
          <w:sz w:val="24"/>
          <w:szCs w:val="24"/>
        </w:rPr>
      </w:pPr>
      <w:r w:rsidRPr="00811616">
        <w:rPr>
          <w:b/>
          <w:sz w:val="28"/>
          <w:szCs w:val="28"/>
        </w:rPr>
        <w:t>Welcome – Gayle</w:t>
      </w:r>
      <w:r w:rsidRPr="00811616">
        <w:rPr>
          <w:sz w:val="24"/>
          <w:szCs w:val="24"/>
        </w:rPr>
        <w:t xml:space="preserve"> </w:t>
      </w:r>
      <w:r w:rsidR="00811616" w:rsidRPr="00811616">
        <w:rPr>
          <w:sz w:val="24"/>
          <w:szCs w:val="24"/>
        </w:rPr>
        <w:t>(</w:t>
      </w:r>
      <w:r w:rsidR="00507D73">
        <w:rPr>
          <w:sz w:val="24"/>
          <w:szCs w:val="24"/>
        </w:rPr>
        <w:t>8:30 – 8:45</w:t>
      </w:r>
      <w:r w:rsidR="00811616" w:rsidRPr="00811616">
        <w:rPr>
          <w:b/>
          <w:sz w:val="24"/>
          <w:szCs w:val="24"/>
        </w:rPr>
        <w:t>)</w:t>
      </w:r>
      <w:r w:rsidRPr="00811616">
        <w:rPr>
          <w:sz w:val="24"/>
          <w:szCs w:val="24"/>
        </w:rPr>
        <w:t xml:space="preserve"> </w:t>
      </w:r>
    </w:p>
    <w:p w:rsidR="00231B36" w:rsidRPr="00811616" w:rsidRDefault="00231B36" w:rsidP="00231B36">
      <w:pPr>
        <w:rPr>
          <w:sz w:val="24"/>
          <w:szCs w:val="24"/>
        </w:rPr>
      </w:pPr>
    </w:p>
    <w:p w:rsidR="00231B36" w:rsidRPr="00811616" w:rsidRDefault="00231B36" w:rsidP="00231B36">
      <w:pPr>
        <w:pStyle w:val="ListParagraph"/>
        <w:numPr>
          <w:ilvl w:val="0"/>
          <w:numId w:val="2"/>
        </w:numPr>
        <w:rPr>
          <w:b/>
          <w:sz w:val="24"/>
          <w:szCs w:val="24"/>
        </w:rPr>
      </w:pPr>
      <w:r w:rsidRPr="00811616">
        <w:rPr>
          <w:b/>
          <w:sz w:val="28"/>
          <w:szCs w:val="28"/>
        </w:rPr>
        <w:t>Going Electronic: Moving Away from Paper</w:t>
      </w:r>
      <w:r w:rsidR="001C04A8">
        <w:rPr>
          <w:b/>
          <w:sz w:val="28"/>
          <w:szCs w:val="28"/>
        </w:rPr>
        <w:t xml:space="preserve"> - </w:t>
      </w:r>
      <w:r w:rsidRPr="00811616">
        <w:rPr>
          <w:b/>
          <w:sz w:val="28"/>
          <w:szCs w:val="28"/>
        </w:rPr>
        <w:t>Panel</w:t>
      </w:r>
      <w:r w:rsidRPr="00811616">
        <w:rPr>
          <w:sz w:val="24"/>
          <w:szCs w:val="24"/>
        </w:rPr>
        <w:t xml:space="preserve"> </w:t>
      </w:r>
      <w:r w:rsidRPr="00811616">
        <w:rPr>
          <w:b/>
          <w:sz w:val="24"/>
          <w:szCs w:val="24"/>
        </w:rPr>
        <w:t xml:space="preserve"> </w:t>
      </w:r>
      <w:r w:rsidR="00811616" w:rsidRPr="00811616">
        <w:rPr>
          <w:b/>
          <w:sz w:val="24"/>
          <w:szCs w:val="24"/>
        </w:rPr>
        <w:t>(</w:t>
      </w:r>
      <w:r w:rsidR="00507D73">
        <w:rPr>
          <w:b/>
          <w:sz w:val="24"/>
          <w:szCs w:val="24"/>
        </w:rPr>
        <w:t>8:45</w:t>
      </w:r>
      <w:r w:rsidRPr="00811616">
        <w:rPr>
          <w:b/>
          <w:sz w:val="24"/>
          <w:szCs w:val="24"/>
        </w:rPr>
        <w:t xml:space="preserve"> – </w:t>
      </w:r>
      <w:r w:rsidR="00507D73">
        <w:rPr>
          <w:b/>
          <w:sz w:val="24"/>
          <w:szCs w:val="24"/>
        </w:rPr>
        <w:t>9:15</w:t>
      </w:r>
      <w:r w:rsidR="00811616" w:rsidRPr="00811616">
        <w:rPr>
          <w:b/>
          <w:sz w:val="24"/>
          <w:szCs w:val="24"/>
        </w:rPr>
        <w:t>)</w:t>
      </w:r>
    </w:p>
    <w:p w:rsidR="00231B36" w:rsidRPr="00811616" w:rsidRDefault="00231B36" w:rsidP="00231B36">
      <w:pPr>
        <w:pStyle w:val="ListParagraph"/>
        <w:numPr>
          <w:ilvl w:val="1"/>
          <w:numId w:val="1"/>
        </w:numPr>
        <w:rPr>
          <w:sz w:val="24"/>
          <w:szCs w:val="24"/>
        </w:rPr>
      </w:pPr>
      <w:r w:rsidRPr="00811616">
        <w:rPr>
          <w:sz w:val="24"/>
          <w:szCs w:val="24"/>
        </w:rPr>
        <w:t>Panel discussion from those who are doing it! Pro’s and Con</w:t>
      </w:r>
      <w:r w:rsidR="00811616" w:rsidRPr="00811616">
        <w:rPr>
          <w:sz w:val="24"/>
          <w:szCs w:val="24"/>
        </w:rPr>
        <w:t>’s. What works and what doesn’t</w:t>
      </w:r>
      <w:r w:rsidRPr="00811616">
        <w:rPr>
          <w:sz w:val="24"/>
          <w:szCs w:val="24"/>
        </w:rPr>
        <w:t xml:space="preserve"> ~</w:t>
      </w:r>
    </w:p>
    <w:p w:rsidR="00231B36" w:rsidRPr="00811616" w:rsidRDefault="00231B36" w:rsidP="00231B36">
      <w:pPr>
        <w:pStyle w:val="ListParagraph"/>
        <w:numPr>
          <w:ilvl w:val="0"/>
          <w:numId w:val="3"/>
        </w:numPr>
        <w:ind w:left="2160"/>
        <w:rPr>
          <w:sz w:val="24"/>
          <w:szCs w:val="24"/>
        </w:rPr>
      </w:pPr>
      <w:r w:rsidRPr="00811616">
        <w:rPr>
          <w:sz w:val="24"/>
          <w:szCs w:val="24"/>
        </w:rPr>
        <w:t xml:space="preserve">What hardware/software are </w:t>
      </w:r>
      <w:r w:rsidR="00811616" w:rsidRPr="00811616">
        <w:rPr>
          <w:sz w:val="24"/>
          <w:szCs w:val="24"/>
        </w:rPr>
        <w:t>they</w:t>
      </w:r>
      <w:r w:rsidRPr="00811616">
        <w:rPr>
          <w:sz w:val="24"/>
          <w:szCs w:val="24"/>
        </w:rPr>
        <w:t xml:space="preserve"> using?</w:t>
      </w:r>
    </w:p>
    <w:p w:rsidR="00231B36" w:rsidRPr="00811616" w:rsidRDefault="00231B36" w:rsidP="00231B36">
      <w:pPr>
        <w:pStyle w:val="ListParagraph"/>
        <w:numPr>
          <w:ilvl w:val="0"/>
          <w:numId w:val="3"/>
        </w:numPr>
        <w:ind w:left="2160"/>
        <w:rPr>
          <w:sz w:val="24"/>
          <w:szCs w:val="24"/>
        </w:rPr>
      </w:pPr>
      <w:r w:rsidRPr="00811616">
        <w:rPr>
          <w:sz w:val="24"/>
          <w:szCs w:val="24"/>
        </w:rPr>
        <w:t xml:space="preserve">What items are </w:t>
      </w:r>
      <w:r w:rsidR="00811616" w:rsidRPr="00811616">
        <w:rPr>
          <w:sz w:val="24"/>
          <w:szCs w:val="24"/>
        </w:rPr>
        <w:t>they</w:t>
      </w:r>
      <w:r w:rsidRPr="00811616">
        <w:rPr>
          <w:sz w:val="24"/>
          <w:szCs w:val="24"/>
        </w:rPr>
        <w:t xml:space="preserve"> scanning now? </w:t>
      </w:r>
    </w:p>
    <w:p w:rsidR="00231B36" w:rsidRPr="00811616" w:rsidRDefault="00231B36" w:rsidP="00231B36">
      <w:pPr>
        <w:pStyle w:val="ListParagraph"/>
        <w:numPr>
          <w:ilvl w:val="0"/>
          <w:numId w:val="3"/>
        </w:numPr>
        <w:ind w:left="2160"/>
        <w:rPr>
          <w:sz w:val="24"/>
          <w:szCs w:val="24"/>
        </w:rPr>
      </w:pPr>
      <w:r w:rsidRPr="00811616">
        <w:rPr>
          <w:sz w:val="24"/>
          <w:szCs w:val="24"/>
        </w:rPr>
        <w:t>What percentage of an Association’s records are electronic now?</w:t>
      </w:r>
    </w:p>
    <w:p w:rsidR="00231B36" w:rsidRPr="00811616" w:rsidRDefault="00231B36" w:rsidP="00231B36">
      <w:pPr>
        <w:pStyle w:val="ListParagraph"/>
        <w:numPr>
          <w:ilvl w:val="0"/>
          <w:numId w:val="3"/>
        </w:numPr>
        <w:ind w:left="2160"/>
        <w:rPr>
          <w:sz w:val="24"/>
          <w:szCs w:val="24"/>
        </w:rPr>
      </w:pPr>
      <w:r w:rsidRPr="00811616">
        <w:rPr>
          <w:sz w:val="24"/>
          <w:szCs w:val="24"/>
        </w:rPr>
        <w:t xml:space="preserve">Do </w:t>
      </w:r>
      <w:r w:rsidR="00811616" w:rsidRPr="00811616">
        <w:rPr>
          <w:sz w:val="24"/>
          <w:szCs w:val="24"/>
        </w:rPr>
        <w:t>they</w:t>
      </w:r>
      <w:r w:rsidRPr="00811616">
        <w:rPr>
          <w:sz w:val="24"/>
          <w:szCs w:val="24"/>
        </w:rPr>
        <w:t xml:space="preserve"> have plans to scan more items later? (If not 100% electronic)</w:t>
      </w:r>
    </w:p>
    <w:p w:rsidR="00231B36" w:rsidRPr="00811616" w:rsidRDefault="00231B36" w:rsidP="00231B36">
      <w:pPr>
        <w:pStyle w:val="ListParagraph"/>
        <w:numPr>
          <w:ilvl w:val="0"/>
          <w:numId w:val="3"/>
        </w:numPr>
        <w:ind w:left="2160"/>
        <w:rPr>
          <w:sz w:val="24"/>
          <w:szCs w:val="24"/>
        </w:rPr>
      </w:pPr>
      <w:r w:rsidRPr="00811616">
        <w:rPr>
          <w:sz w:val="24"/>
          <w:szCs w:val="24"/>
        </w:rPr>
        <w:t xml:space="preserve">Do </w:t>
      </w:r>
      <w:r w:rsidR="00811616" w:rsidRPr="00811616">
        <w:rPr>
          <w:sz w:val="24"/>
          <w:szCs w:val="24"/>
        </w:rPr>
        <w:t>they</w:t>
      </w:r>
      <w:r w:rsidRPr="00811616">
        <w:rPr>
          <w:sz w:val="24"/>
          <w:szCs w:val="24"/>
        </w:rPr>
        <w:t xml:space="preserve"> shred the original after scanning?</w:t>
      </w:r>
    </w:p>
    <w:p w:rsidR="00231B36" w:rsidRPr="00811616" w:rsidRDefault="00231B36" w:rsidP="00231B36">
      <w:pPr>
        <w:pStyle w:val="ListParagraph"/>
        <w:numPr>
          <w:ilvl w:val="0"/>
          <w:numId w:val="3"/>
        </w:numPr>
        <w:ind w:left="2160"/>
        <w:rPr>
          <w:sz w:val="24"/>
          <w:szCs w:val="24"/>
        </w:rPr>
      </w:pPr>
      <w:r w:rsidRPr="00811616">
        <w:rPr>
          <w:sz w:val="24"/>
          <w:szCs w:val="24"/>
        </w:rPr>
        <w:t xml:space="preserve">Who has access to these scanned documents? </w:t>
      </w:r>
    </w:p>
    <w:p w:rsidR="00231B36" w:rsidRPr="00811616" w:rsidRDefault="00231B36" w:rsidP="00231B36">
      <w:pPr>
        <w:pStyle w:val="ListParagraph"/>
        <w:numPr>
          <w:ilvl w:val="1"/>
          <w:numId w:val="3"/>
        </w:numPr>
        <w:ind w:left="2880"/>
        <w:rPr>
          <w:sz w:val="24"/>
          <w:szCs w:val="24"/>
        </w:rPr>
      </w:pPr>
      <w:r w:rsidRPr="00811616">
        <w:rPr>
          <w:sz w:val="24"/>
          <w:szCs w:val="24"/>
        </w:rPr>
        <w:t xml:space="preserve">Is it limited based on the type of document? If so, how do </w:t>
      </w:r>
      <w:r w:rsidR="00811616" w:rsidRPr="00811616">
        <w:rPr>
          <w:sz w:val="24"/>
          <w:szCs w:val="24"/>
        </w:rPr>
        <w:t>they</w:t>
      </w:r>
      <w:r w:rsidR="00031C3B">
        <w:rPr>
          <w:sz w:val="24"/>
          <w:szCs w:val="24"/>
        </w:rPr>
        <w:t xml:space="preserve"> handle security</w:t>
      </w:r>
      <w:r w:rsidRPr="00811616">
        <w:rPr>
          <w:sz w:val="24"/>
          <w:szCs w:val="24"/>
        </w:rPr>
        <w:t>?</w:t>
      </w:r>
    </w:p>
    <w:p w:rsidR="00231B36" w:rsidRPr="00031C3B" w:rsidRDefault="00231B36" w:rsidP="00031C3B">
      <w:pPr>
        <w:pStyle w:val="ListParagraph"/>
        <w:numPr>
          <w:ilvl w:val="0"/>
          <w:numId w:val="3"/>
        </w:numPr>
        <w:ind w:left="2160"/>
        <w:rPr>
          <w:sz w:val="24"/>
          <w:szCs w:val="24"/>
        </w:rPr>
      </w:pPr>
      <w:r w:rsidRPr="00811616">
        <w:rPr>
          <w:sz w:val="24"/>
          <w:szCs w:val="24"/>
        </w:rPr>
        <w:t xml:space="preserve">What tips do </w:t>
      </w:r>
      <w:r w:rsidR="00811616" w:rsidRPr="00811616">
        <w:rPr>
          <w:sz w:val="24"/>
          <w:szCs w:val="24"/>
        </w:rPr>
        <w:t>they</w:t>
      </w:r>
      <w:r w:rsidRPr="00811616">
        <w:rPr>
          <w:sz w:val="24"/>
          <w:szCs w:val="24"/>
        </w:rPr>
        <w:t xml:space="preserve"> have?</w:t>
      </w:r>
    </w:p>
    <w:p w:rsidR="00231B36" w:rsidRDefault="00811616" w:rsidP="00811616">
      <w:pPr>
        <w:pStyle w:val="ListParagraph"/>
        <w:numPr>
          <w:ilvl w:val="1"/>
          <w:numId w:val="3"/>
        </w:numPr>
        <w:rPr>
          <w:sz w:val="24"/>
          <w:szCs w:val="24"/>
        </w:rPr>
      </w:pPr>
      <w:r w:rsidRPr="00811616">
        <w:rPr>
          <w:sz w:val="24"/>
          <w:szCs w:val="24"/>
        </w:rPr>
        <w:t>Q</w:t>
      </w:r>
      <w:r w:rsidR="00231B36" w:rsidRPr="00811616">
        <w:rPr>
          <w:sz w:val="24"/>
          <w:szCs w:val="24"/>
        </w:rPr>
        <w:t>uestions from the audience.</w:t>
      </w:r>
    </w:p>
    <w:p w:rsidR="00507D73" w:rsidRPr="00811616" w:rsidRDefault="00507D73" w:rsidP="00507D73">
      <w:pPr>
        <w:pStyle w:val="ListParagraph"/>
        <w:ind w:left="1440"/>
        <w:rPr>
          <w:sz w:val="24"/>
          <w:szCs w:val="24"/>
        </w:rPr>
      </w:pPr>
    </w:p>
    <w:p w:rsidR="00507D73" w:rsidRPr="00507D73" w:rsidRDefault="00507D73" w:rsidP="00507D73">
      <w:pPr>
        <w:pStyle w:val="ListParagraph"/>
        <w:numPr>
          <w:ilvl w:val="0"/>
          <w:numId w:val="3"/>
        </w:numPr>
        <w:rPr>
          <w:sz w:val="24"/>
          <w:szCs w:val="24"/>
        </w:rPr>
      </w:pPr>
      <w:r>
        <w:rPr>
          <w:b/>
          <w:sz w:val="28"/>
          <w:szCs w:val="28"/>
        </w:rPr>
        <w:t>Audits  &amp; Best Practices -</w:t>
      </w:r>
      <w:r w:rsidRPr="00811616">
        <w:rPr>
          <w:b/>
          <w:sz w:val="28"/>
          <w:szCs w:val="28"/>
        </w:rPr>
        <w:t xml:space="preserve"> Gayle</w:t>
      </w:r>
      <w:r w:rsidRPr="00811616">
        <w:rPr>
          <w:sz w:val="24"/>
          <w:szCs w:val="24"/>
        </w:rPr>
        <w:t xml:space="preserve"> </w:t>
      </w:r>
      <w:r w:rsidRPr="00811616">
        <w:rPr>
          <w:b/>
          <w:sz w:val="24"/>
          <w:szCs w:val="24"/>
        </w:rPr>
        <w:t>(</w:t>
      </w:r>
      <w:r w:rsidR="00323631">
        <w:rPr>
          <w:b/>
          <w:sz w:val="24"/>
          <w:szCs w:val="24"/>
        </w:rPr>
        <w:t>9</w:t>
      </w:r>
      <w:r w:rsidRPr="00811616">
        <w:rPr>
          <w:b/>
          <w:sz w:val="24"/>
          <w:szCs w:val="24"/>
        </w:rPr>
        <w:t xml:space="preserve">:15 – </w:t>
      </w:r>
      <w:r w:rsidR="00323631">
        <w:rPr>
          <w:b/>
          <w:sz w:val="24"/>
          <w:szCs w:val="24"/>
        </w:rPr>
        <w:t>9:45</w:t>
      </w:r>
      <w:r w:rsidRPr="00811616">
        <w:rPr>
          <w:b/>
          <w:sz w:val="24"/>
          <w:szCs w:val="24"/>
        </w:rPr>
        <w:t>)</w:t>
      </w:r>
    </w:p>
    <w:p w:rsidR="00507D73" w:rsidRPr="00811616" w:rsidRDefault="00507D73" w:rsidP="00507D73">
      <w:pPr>
        <w:pStyle w:val="ListParagraph"/>
        <w:numPr>
          <w:ilvl w:val="1"/>
          <w:numId w:val="3"/>
        </w:numPr>
        <w:rPr>
          <w:sz w:val="24"/>
          <w:szCs w:val="24"/>
        </w:rPr>
      </w:pPr>
      <w:r>
        <w:rPr>
          <w:sz w:val="24"/>
          <w:szCs w:val="24"/>
        </w:rPr>
        <w:t>Posting Adjusting Journal Entries</w:t>
      </w:r>
    </w:p>
    <w:p w:rsidR="00507D73" w:rsidRPr="00031C3B" w:rsidRDefault="00507D73" w:rsidP="00507D73">
      <w:pPr>
        <w:pStyle w:val="ListParagraph"/>
        <w:numPr>
          <w:ilvl w:val="2"/>
          <w:numId w:val="3"/>
        </w:numPr>
        <w:rPr>
          <w:sz w:val="24"/>
          <w:szCs w:val="24"/>
        </w:rPr>
      </w:pPr>
      <w:r w:rsidRPr="00031C3B">
        <w:rPr>
          <w:sz w:val="24"/>
          <w:szCs w:val="24"/>
        </w:rPr>
        <w:t>To Do? Not to Do? How to Do?</w:t>
      </w:r>
    </w:p>
    <w:p w:rsidR="00507D73" w:rsidRPr="00811616" w:rsidRDefault="00507D73" w:rsidP="00507D73">
      <w:pPr>
        <w:pStyle w:val="ListParagraph"/>
        <w:numPr>
          <w:ilvl w:val="1"/>
          <w:numId w:val="3"/>
        </w:numPr>
        <w:rPr>
          <w:sz w:val="24"/>
          <w:szCs w:val="24"/>
        </w:rPr>
      </w:pPr>
      <w:r w:rsidRPr="00811616">
        <w:rPr>
          <w:sz w:val="24"/>
          <w:szCs w:val="24"/>
        </w:rPr>
        <w:t>What were key areas this year?</w:t>
      </w:r>
    </w:p>
    <w:p w:rsidR="00507D73" w:rsidRPr="00811616" w:rsidRDefault="00507D73" w:rsidP="00507D73">
      <w:pPr>
        <w:pStyle w:val="ListParagraph"/>
        <w:numPr>
          <w:ilvl w:val="2"/>
          <w:numId w:val="3"/>
        </w:numPr>
        <w:rPr>
          <w:sz w:val="24"/>
          <w:szCs w:val="24"/>
        </w:rPr>
      </w:pPr>
      <w:r w:rsidRPr="00507D73">
        <w:rPr>
          <w:szCs w:val="24"/>
        </w:rPr>
        <w:t>S</w:t>
      </w:r>
      <w:r w:rsidRPr="00811616">
        <w:rPr>
          <w:sz w:val="24"/>
          <w:szCs w:val="24"/>
        </w:rPr>
        <w:t>heriff’s Sales</w:t>
      </w:r>
    </w:p>
    <w:p w:rsidR="00507D73" w:rsidRPr="00811616" w:rsidRDefault="00507D73" w:rsidP="00507D73">
      <w:pPr>
        <w:pStyle w:val="ListParagraph"/>
        <w:numPr>
          <w:ilvl w:val="2"/>
          <w:numId w:val="3"/>
        </w:numPr>
        <w:rPr>
          <w:sz w:val="24"/>
          <w:szCs w:val="24"/>
        </w:rPr>
      </w:pPr>
      <w:r w:rsidRPr="00811616">
        <w:rPr>
          <w:sz w:val="24"/>
          <w:szCs w:val="24"/>
        </w:rPr>
        <w:t>Controls on other income (e.g. Move In/Out Fees, Guest Suite</w:t>
      </w:r>
      <w:r>
        <w:rPr>
          <w:sz w:val="24"/>
          <w:szCs w:val="24"/>
        </w:rPr>
        <w:t>, Transfer Fees</w:t>
      </w:r>
      <w:r w:rsidRPr="00811616">
        <w:rPr>
          <w:sz w:val="24"/>
          <w:szCs w:val="24"/>
        </w:rPr>
        <w:t>)</w:t>
      </w:r>
    </w:p>
    <w:p w:rsidR="00507D73" w:rsidRPr="00811616" w:rsidRDefault="00507D73" w:rsidP="00507D73">
      <w:pPr>
        <w:pStyle w:val="ListParagraph"/>
        <w:numPr>
          <w:ilvl w:val="1"/>
          <w:numId w:val="3"/>
        </w:numPr>
        <w:rPr>
          <w:sz w:val="24"/>
          <w:szCs w:val="24"/>
        </w:rPr>
      </w:pPr>
      <w:r w:rsidRPr="00811616">
        <w:rPr>
          <w:sz w:val="24"/>
          <w:szCs w:val="24"/>
        </w:rPr>
        <w:t>Look at the audit process from a “best practices” viewpoint. How can you use the audit to improve your accounting processes and protect your association’s assets?</w:t>
      </w:r>
    </w:p>
    <w:p w:rsidR="00507D73" w:rsidRPr="00811616" w:rsidRDefault="00507D73" w:rsidP="00507D73">
      <w:pPr>
        <w:pStyle w:val="ListParagraph"/>
        <w:numPr>
          <w:ilvl w:val="2"/>
          <w:numId w:val="3"/>
        </w:numPr>
        <w:rPr>
          <w:sz w:val="24"/>
          <w:szCs w:val="24"/>
        </w:rPr>
      </w:pPr>
      <w:r w:rsidRPr="00811616">
        <w:rPr>
          <w:sz w:val="24"/>
          <w:szCs w:val="24"/>
        </w:rPr>
        <w:t>Best Practice handout</w:t>
      </w:r>
    </w:p>
    <w:p w:rsidR="00507D73" w:rsidRPr="00811616" w:rsidRDefault="00507D73" w:rsidP="00507D73">
      <w:pPr>
        <w:pStyle w:val="ListParagraph"/>
        <w:numPr>
          <w:ilvl w:val="2"/>
          <w:numId w:val="3"/>
        </w:numPr>
        <w:rPr>
          <w:sz w:val="24"/>
          <w:szCs w:val="24"/>
        </w:rPr>
      </w:pPr>
      <w:r w:rsidRPr="00811616">
        <w:rPr>
          <w:sz w:val="24"/>
          <w:szCs w:val="24"/>
        </w:rPr>
        <w:t>Tips handout</w:t>
      </w:r>
    </w:p>
    <w:p w:rsidR="00507D73" w:rsidRPr="00811616" w:rsidRDefault="00507D73" w:rsidP="00507D73">
      <w:pPr>
        <w:pStyle w:val="ListParagraph"/>
        <w:numPr>
          <w:ilvl w:val="2"/>
          <w:numId w:val="3"/>
        </w:numPr>
        <w:rPr>
          <w:sz w:val="24"/>
          <w:szCs w:val="24"/>
        </w:rPr>
      </w:pPr>
      <w:r w:rsidRPr="00811616">
        <w:rPr>
          <w:sz w:val="24"/>
          <w:szCs w:val="24"/>
        </w:rPr>
        <w:t>Using the Report of Internal Control as a tool</w:t>
      </w:r>
    </w:p>
    <w:p w:rsidR="00231B36" w:rsidRPr="00811616" w:rsidRDefault="00231B36" w:rsidP="00231B36">
      <w:pPr>
        <w:pStyle w:val="ListParagraph"/>
        <w:ind w:left="1440"/>
        <w:rPr>
          <w:sz w:val="24"/>
          <w:szCs w:val="24"/>
        </w:rPr>
      </w:pPr>
    </w:p>
    <w:p w:rsidR="00323631" w:rsidRPr="00323631" w:rsidRDefault="00323631" w:rsidP="00323631">
      <w:pPr>
        <w:pStyle w:val="ListParagraph"/>
        <w:numPr>
          <w:ilvl w:val="0"/>
          <w:numId w:val="2"/>
        </w:numPr>
        <w:rPr>
          <w:sz w:val="24"/>
          <w:szCs w:val="24"/>
        </w:rPr>
      </w:pPr>
      <w:r>
        <w:rPr>
          <w:b/>
          <w:sz w:val="28"/>
          <w:szCs w:val="28"/>
        </w:rPr>
        <w:t>Replacement Fund Accounting</w:t>
      </w:r>
      <w:r w:rsidR="001C04A8">
        <w:rPr>
          <w:b/>
          <w:sz w:val="28"/>
          <w:szCs w:val="28"/>
        </w:rPr>
        <w:t xml:space="preserve"> -</w:t>
      </w:r>
      <w:r w:rsidR="00231B36" w:rsidRPr="00811616">
        <w:rPr>
          <w:b/>
          <w:sz w:val="28"/>
          <w:szCs w:val="28"/>
        </w:rPr>
        <w:t xml:space="preserve"> Gayle</w:t>
      </w:r>
      <w:r w:rsidR="00231B36" w:rsidRPr="00811616">
        <w:rPr>
          <w:sz w:val="24"/>
          <w:szCs w:val="24"/>
        </w:rPr>
        <w:t xml:space="preserve">  </w:t>
      </w:r>
      <w:r w:rsidR="00811616" w:rsidRPr="00811616">
        <w:rPr>
          <w:b/>
          <w:sz w:val="24"/>
          <w:szCs w:val="24"/>
        </w:rPr>
        <w:t>(</w:t>
      </w:r>
      <w:r>
        <w:rPr>
          <w:b/>
          <w:sz w:val="24"/>
          <w:szCs w:val="24"/>
        </w:rPr>
        <w:t>9:45 – 10:15</w:t>
      </w:r>
      <w:r w:rsidR="00811616" w:rsidRPr="00811616">
        <w:rPr>
          <w:b/>
          <w:sz w:val="24"/>
          <w:szCs w:val="24"/>
        </w:rPr>
        <w:t>)</w:t>
      </w:r>
    </w:p>
    <w:p w:rsidR="00231B36" w:rsidRPr="00323631" w:rsidRDefault="00323631" w:rsidP="00323631">
      <w:pPr>
        <w:pStyle w:val="ListParagraph"/>
        <w:numPr>
          <w:ilvl w:val="1"/>
          <w:numId w:val="2"/>
        </w:numPr>
        <w:rPr>
          <w:sz w:val="24"/>
          <w:szCs w:val="24"/>
        </w:rPr>
      </w:pPr>
      <w:r w:rsidRPr="00811616">
        <w:rPr>
          <w:sz w:val="24"/>
          <w:szCs w:val="24"/>
        </w:rPr>
        <w:t>Washington RCW disclosure requirements</w:t>
      </w:r>
    </w:p>
    <w:p w:rsidR="00231B36" w:rsidRPr="00811616" w:rsidRDefault="00231B36" w:rsidP="00231B36">
      <w:pPr>
        <w:pStyle w:val="ListParagraph"/>
        <w:numPr>
          <w:ilvl w:val="1"/>
          <w:numId w:val="2"/>
        </w:numPr>
        <w:rPr>
          <w:sz w:val="24"/>
          <w:szCs w:val="24"/>
        </w:rPr>
      </w:pPr>
      <w:r w:rsidRPr="00811616">
        <w:rPr>
          <w:sz w:val="24"/>
          <w:szCs w:val="24"/>
        </w:rPr>
        <w:t xml:space="preserve">RSI (Required Supplementary Information) </w:t>
      </w:r>
      <w:r w:rsidR="00811616" w:rsidRPr="00811616">
        <w:rPr>
          <w:sz w:val="24"/>
          <w:szCs w:val="24"/>
        </w:rPr>
        <w:t>–  W</w:t>
      </w:r>
      <w:r w:rsidRPr="00811616">
        <w:rPr>
          <w:sz w:val="24"/>
          <w:szCs w:val="24"/>
        </w:rPr>
        <w:t>hy auditors ask the questions we ask</w:t>
      </w:r>
    </w:p>
    <w:p w:rsidR="00963C4D" w:rsidRDefault="00231B36" w:rsidP="00963C4D">
      <w:pPr>
        <w:pStyle w:val="ListParagraph"/>
        <w:numPr>
          <w:ilvl w:val="2"/>
          <w:numId w:val="2"/>
        </w:numPr>
        <w:rPr>
          <w:sz w:val="24"/>
          <w:szCs w:val="24"/>
        </w:rPr>
      </w:pPr>
      <w:r w:rsidRPr="00811616">
        <w:rPr>
          <w:sz w:val="24"/>
          <w:szCs w:val="24"/>
        </w:rPr>
        <w:t>Changes between reserve studies – be able to explain the reasons for the changes</w:t>
      </w:r>
    </w:p>
    <w:p w:rsidR="00231B36" w:rsidRDefault="00963C4D" w:rsidP="00963C4D">
      <w:pPr>
        <w:pStyle w:val="ListParagraph"/>
        <w:numPr>
          <w:ilvl w:val="2"/>
          <w:numId w:val="2"/>
        </w:numPr>
        <w:rPr>
          <w:sz w:val="24"/>
          <w:szCs w:val="24"/>
        </w:rPr>
      </w:pPr>
      <w:r w:rsidRPr="00811616">
        <w:rPr>
          <w:sz w:val="24"/>
          <w:szCs w:val="24"/>
        </w:rPr>
        <w:t>“Accepted” reserve studies as RSI</w:t>
      </w:r>
    </w:p>
    <w:p w:rsidR="000754D0" w:rsidRDefault="000754D0" w:rsidP="000754D0">
      <w:pPr>
        <w:pStyle w:val="ListParagraph"/>
        <w:numPr>
          <w:ilvl w:val="1"/>
          <w:numId w:val="2"/>
        </w:numPr>
        <w:rPr>
          <w:sz w:val="24"/>
          <w:szCs w:val="24"/>
        </w:rPr>
      </w:pPr>
      <w:r>
        <w:rPr>
          <w:sz w:val="24"/>
          <w:szCs w:val="24"/>
        </w:rPr>
        <w:t>Fund accounting and other options</w:t>
      </w:r>
    </w:p>
    <w:p w:rsidR="000754D0" w:rsidRDefault="000754D0" w:rsidP="002139B3">
      <w:pPr>
        <w:pStyle w:val="ListParagraph"/>
        <w:numPr>
          <w:ilvl w:val="1"/>
          <w:numId w:val="2"/>
        </w:numPr>
        <w:rPr>
          <w:sz w:val="24"/>
          <w:szCs w:val="24"/>
        </w:rPr>
      </w:pPr>
      <w:r>
        <w:rPr>
          <w:sz w:val="24"/>
          <w:szCs w:val="24"/>
        </w:rPr>
        <w:t>Reconciling “Due Between Funds”</w:t>
      </w:r>
    </w:p>
    <w:p w:rsidR="002139B3" w:rsidRPr="002139B3" w:rsidRDefault="002139B3" w:rsidP="002139B3">
      <w:pPr>
        <w:pStyle w:val="ListParagraph"/>
        <w:numPr>
          <w:ilvl w:val="1"/>
          <w:numId w:val="2"/>
        </w:numPr>
        <w:rPr>
          <w:sz w:val="24"/>
          <w:szCs w:val="24"/>
        </w:rPr>
      </w:pPr>
      <w:r>
        <w:rPr>
          <w:sz w:val="24"/>
          <w:szCs w:val="24"/>
        </w:rPr>
        <w:t>Reserve vs operating expenses</w:t>
      </w:r>
    </w:p>
    <w:p w:rsidR="00231B36" w:rsidRPr="00811616" w:rsidRDefault="00231B36" w:rsidP="00231B36">
      <w:pPr>
        <w:pStyle w:val="ListParagraph"/>
        <w:ind w:left="2160"/>
        <w:rPr>
          <w:sz w:val="24"/>
          <w:szCs w:val="24"/>
        </w:rPr>
      </w:pPr>
    </w:p>
    <w:p w:rsidR="00231B36" w:rsidRPr="00811616" w:rsidRDefault="00231B36" w:rsidP="00231B36">
      <w:pPr>
        <w:pStyle w:val="ListParagraph"/>
        <w:numPr>
          <w:ilvl w:val="0"/>
          <w:numId w:val="2"/>
        </w:numPr>
        <w:rPr>
          <w:sz w:val="24"/>
          <w:szCs w:val="24"/>
        </w:rPr>
      </w:pPr>
      <w:r w:rsidRPr="00811616">
        <w:rPr>
          <w:b/>
          <w:sz w:val="28"/>
          <w:szCs w:val="28"/>
        </w:rPr>
        <w:t xml:space="preserve">Special Assessments &amp; Loans </w:t>
      </w:r>
      <w:r w:rsidR="00811616" w:rsidRPr="00811616">
        <w:rPr>
          <w:b/>
          <w:sz w:val="28"/>
          <w:szCs w:val="28"/>
        </w:rPr>
        <w:t xml:space="preserve">- </w:t>
      </w:r>
      <w:r w:rsidRPr="00811616">
        <w:rPr>
          <w:b/>
          <w:sz w:val="28"/>
          <w:szCs w:val="28"/>
        </w:rPr>
        <w:t>Panel/Gayle</w:t>
      </w:r>
      <w:r w:rsidRPr="00811616">
        <w:rPr>
          <w:sz w:val="24"/>
          <w:szCs w:val="24"/>
        </w:rPr>
        <w:t xml:space="preserve"> </w:t>
      </w:r>
      <w:r w:rsidR="00811616" w:rsidRPr="00811616">
        <w:rPr>
          <w:b/>
          <w:sz w:val="24"/>
          <w:szCs w:val="24"/>
        </w:rPr>
        <w:t>(</w:t>
      </w:r>
      <w:r w:rsidR="00031C3B">
        <w:rPr>
          <w:b/>
          <w:sz w:val="24"/>
          <w:szCs w:val="24"/>
        </w:rPr>
        <w:t>10:30 – 11:30</w:t>
      </w:r>
      <w:r w:rsidR="00811616" w:rsidRPr="00811616">
        <w:rPr>
          <w:b/>
          <w:sz w:val="24"/>
          <w:szCs w:val="24"/>
        </w:rPr>
        <w:t>)</w:t>
      </w:r>
    </w:p>
    <w:p w:rsidR="00231B36" w:rsidRPr="00811616" w:rsidRDefault="00231B36" w:rsidP="00231B36">
      <w:pPr>
        <w:pStyle w:val="ListParagraph"/>
        <w:numPr>
          <w:ilvl w:val="1"/>
          <w:numId w:val="2"/>
        </w:numPr>
        <w:rPr>
          <w:sz w:val="24"/>
          <w:szCs w:val="24"/>
        </w:rPr>
      </w:pPr>
      <w:r w:rsidRPr="00811616">
        <w:rPr>
          <w:sz w:val="24"/>
          <w:szCs w:val="24"/>
        </w:rPr>
        <w:t>What are the pitfalls and traps to avoid when considering special assessments…especially those tied to loans?</w:t>
      </w:r>
    </w:p>
    <w:p w:rsidR="00231B36" w:rsidRDefault="00231B36" w:rsidP="00231B36">
      <w:pPr>
        <w:pStyle w:val="ListParagraph"/>
        <w:numPr>
          <w:ilvl w:val="1"/>
          <w:numId w:val="2"/>
        </w:numPr>
        <w:rPr>
          <w:sz w:val="24"/>
          <w:szCs w:val="24"/>
        </w:rPr>
      </w:pPr>
      <w:r w:rsidRPr="00811616">
        <w:rPr>
          <w:sz w:val="24"/>
          <w:szCs w:val="24"/>
        </w:rPr>
        <w:t>What to know BEFORE you start the process and what you need to have in place DURING the time it is ongoing.</w:t>
      </w:r>
    </w:p>
    <w:p w:rsidR="00031C3B" w:rsidRPr="00031C3B" w:rsidRDefault="00636DC6" w:rsidP="00031C3B">
      <w:pPr>
        <w:pStyle w:val="ListParagraph"/>
        <w:numPr>
          <w:ilvl w:val="1"/>
          <w:numId w:val="2"/>
        </w:numPr>
        <w:rPr>
          <w:sz w:val="24"/>
          <w:szCs w:val="24"/>
        </w:rPr>
      </w:pPr>
      <w:r w:rsidRPr="00031C3B">
        <w:rPr>
          <w:sz w:val="24"/>
          <w:szCs w:val="24"/>
        </w:rPr>
        <w:t>What are accounting presentation options – Use Reserve Fund? Set up 3</w:t>
      </w:r>
      <w:r w:rsidRPr="00031C3B">
        <w:rPr>
          <w:sz w:val="24"/>
          <w:szCs w:val="24"/>
          <w:vertAlign w:val="superscript"/>
        </w:rPr>
        <w:t>rd</w:t>
      </w:r>
      <w:r w:rsidRPr="00031C3B">
        <w:rPr>
          <w:sz w:val="24"/>
          <w:szCs w:val="24"/>
        </w:rPr>
        <w:t xml:space="preserve"> Fund? Set up separate set of books?</w:t>
      </w:r>
    </w:p>
    <w:p w:rsidR="00125F6E" w:rsidRDefault="00125F6E" w:rsidP="00125F6E">
      <w:pPr>
        <w:ind w:left="1080"/>
        <w:rPr>
          <w:sz w:val="20"/>
          <w:szCs w:val="20"/>
        </w:rPr>
      </w:pPr>
      <w:r w:rsidRPr="00031C3B">
        <w:rPr>
          <w:sz w:val="20"/>
          <w:szCs w:val="20"/>
        </w:rPr>
        <w:t>(There is separate handout for this section of the presentation)</w:t>
      </w:r>
    </w:p>
    <w:p w:rsidR="00193947" w:rsidRDefault="00193947" w:rsidP="00193947">
      <w:pPr>
        <w:rPr>
          <w:sz w:val="24"/>
          <w:szCs w:val="24"/>
        </w:rPr>
      </w:pPr>
    </w:p>
    <w:p w:rsidR="00193947" w:rsidRPr="00193947" w:rsidRDefault="00193947" w:rsidP="00193947">
      <w:pPr>
        <w:rPr>
          <w:rFonts w:ascii="Verdana" w:eastAsia="Times New Roman" w:hAnsi="Verdana"/>
          <w:b/>
          <w:sz w:val="36"/>
          <w:szCs w:val="36"/>
        </w:rPr>
      </w:pPr>
      <w:r w:rsidRPr="00193947">
        <w:rPr>
          <w:rFonts w:ascii="Times New Roman" w:eastAsia="Times New Roman" w:hAnsi="Times New Roman"/>
          <w:noProof/>
          <w:sz w:val="24"/>
          <w:szCs w:val="24"/>
        </w:rPr>
        <w:drawing>
          <wp:anchor distT="0" distB="0" distL="114300" distR="114300" simplePos="0" relativeHeight="251743232" behindDoc="1" locked="0" layoutInCell="1" allowOverlap="1" wp14:anchorId="2509C066" wp14:editId="0226D93B">
            <wp:simplePos x="0" y="0"/>
            <wp:positionH relativeFrom="column">
              <wp:posOffset>0</wp:posOffset>
            </wp:positionH>
            <wp:positionV relativeFrom="paragraph">
              <wp:posOffset>0</wp:posOffset>
            </wp:positionV>
            <wp:extent cx="1838325" cy="1085850"/>
            <wp:effectExtent l="0" t="0" r="9525" b="0"/>
            <wp:wrapTight wrapText="bothSides">
              <wp:wrapPolygon edited="0">
                <wp:start x="0" y="0"/>
                <wp:lineTo x="0" y="21221"/>
                <wp:lineTo x="21488" y="21221"/>
                <wp:lineTo x="2148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38325" cy="1085850"/>
                    </a:xfrm>
                    <a:prstGeom prst="rect">
                      <a:avLst/>
                    </a:prstGeom>
                  </pic:spPr>
                </pic:pic>
              </a:graphicData>
            </a:graphic>
            <wp14:sizeRelH relativeFrom="page">
              <wp14:pctWidth>0</wp14:pctWidth>
            </wp14:sizeRelH>
            <wp14:sizeRelV relativeFrom="page">
              <wp14:pctHeight>0</wp14:pctHeight>
            </wp14:sizeRelV>
          </wp:anchor>
        </w:drawing>
      </w:r>
      <w:r w:rsidRPr="00193947">
        <w:rPr>
          <w:rFonts w:ascii="Verdana" w:eastAsia="Times New Roman" w:hAnsi="Verdana"/>
          <w:b/>
          <w:sz w:val="36"/>
          <w:szCs w:val="36"/>
        </w:rPr>
        <w:t>Y</w:t>
      </w:r>
      <w:r w:rsidRPr="00193947">
        <w:rPr>
          <w:rFonts w:ascii="Times New Roman" w:eastAsia="Times New Roman" w:hAnsi="Times New Roman"/>
          <w:noProof/>
          <w:sz w:val="24"/>
          <w:szCs w:val="24"/>
        </w:rPr>
        <w:t xml:space="preserve"> </w:t>
      </w:r>
      <w:r w:rsidRPr="00193947">
        <w:rPr>
          <w:rFonts w:ascii="Verdana" w:eastAsia="Times New Roman" w:hAnsi="Verdana"/>
          <w:b/>
          <w:sz w:val="36"/>
          <w:szCs w:val="36"/>
        </w:rPr>
        <w:t>ear End Adjusting Journal Entries from Audit</w:t>
      </w:r>
    </w:p>
    <w:p w:rsidR="00193947" w:rsidRPr="00193947" w:rsidRDefault="00193947" w:rsidP="00193947">
      <w:pPr>
        <w:jc w:val="center"/>
        <w:rPr>
          <w:rFonts w:ascii="Impact" w:eastAsia="Times New Roman" w:hAnsi="Impact" w:cs="Lucida Sans Unicode"/>
          <w:sz w:val="28"/>
          <w:szCs w:val="28"/>
        </w:rPr>
      </w:pPr>
      <w:r w:rsidRPr="00193947">
        <w:rPr>
          <w:rFonts w:ascii="Berlin Sans FB Demi" w:eastAsia="Times New Roman" w:hAnsi="Berlin Sans FB Demi" w:cs="Lucida Sans Unicode"/>
          <w:sz w:val="28"/>
          <w:szCs w:val="28"/>
        </w:rPr>
        <w:t>**What to do??? Do you book them? Or not?***</w:t>
      </w:r>
    </w:p>
    <w:p w:rsidR="00193947" w:rsidRPr="00193947" w:rsidRDefault="00193947" w:rsidP="00193947">
      <w:pPr>
        <w:rPr>
          <w:rFonts w:ascii="Verdana" w:eastAsia="Times New Roman" w:hAnsi="Verdana"/>
          <w:sz w:val="24"/>
          <w:szCs w:val="24"/>
        </w:rPr>
      </w:pPr>
    </w:p>
    <w:p w:rsidR="00193947" w:rsidRPr="00193947" w:rsidRDefault="00193947" w:rsidP="00193947">
      <w:pPr>
        <w:rPr>
          <w:rFonts w:ascii="Verdana" w:eastAsia="Times New Roman" w:hAnsi="Verdana"/>
          <w:sz w:val="24"/>
          <w:szCs w:val="24"/>
        </w:rPr>
      </w:pPr>
    </w:p>
    <w:p w:rsidR="00193947" w:rsidRPr="00193947" w:rsidRDefault="00193947" w:rsidP="00193947">
      <w:pPr>
        <w:rPr>
          <w:rFonts w:ascii="Verdana" w:eastAsia="Times New Roman" w:hAnsi="Verdana"/>
          <w:sz w:val="24"/>
          <w:szCs w:val="24"/>
        </w:rPr>
      </w:pPr>
    </w:p>
    <w:p w:rsidR="00193947" w:rsidRDefault="00193947" w:rsidP="00193947">
      <w:pPr>
        <w:rPr>
          <w:rFonts w:ascii="Verdana" w:eastAsia="Times New Roman" w:hAnsi="Verdana"/>
        </w:rPr>
      </w:pPr>
    </w:p>
    <w:p w:rsidR="00193947" w:rsidRDefault="00193947" w:rsidP="00193947">
      <w:pPr>
        <w:rPr>
          <w:rFonts w:ascii="Verdana" w:eastAsia="Times New Roman" w:hAnsi="Verdana"/>
        </w:rPr>
      </w:pPr>
    </w:p>
    <w:p w:rsidR="00193947" w:rsidRDefault="00193947" w:rsidP="00193947">
      <w:pPr>
        <w:rPr>
          <w:rFonts w:ascii="Verdana" w:eastAsia="Times New Roman" w:hAnsi="Verdana"/>
        </w:rPr>
      </w:pPr>
      <w:r w:rsidRPr="00193947">
        <w:rPr>
          <w:rFonts w:ascii="Verdana" w:eastAsia="Times New Roman" w:hAnsi="Verdana"/>
        </w:rPr>
        <w:t>Something to think about – once the audit is approved to be distributed to current and potential owners, it makes it the “official” financial statement of the Association. Thus, the management company books should reflect the REAL number at that point.</w:t>
      </w:r>
    </w:p>
    <w:p w:rsidR="00193947" w:rsidRDefault="00193947" w:rsidP="00193947">
      <w:pPr>
        <w:rPr>
          <w:rFonts w:ascii="Verdana" w:eastAsia="Times New Roman" w:hAnsi="Verdana"/>
        </w:rPr>
      </w:pPr>
    </w:p>
    <w:p w:rsidR="00193947" w:rsidRPr="00193947" w:rsidRDefault="00193947" w:rsidP="00193947">
      <w:pPr>
        <w:rPr>
          <w:rFonts w:ascii="Verdana" w:eastAsia="Times New Roman" w:hAnsi="Verdana"/>
        </w:rPr>
      </w:pPr>
    </w:p>
    <w:p w:rsidR="00193947" w:rsidRPr="00193947" w:rsidRDefault="00193947" w:rsidP="00193947">
      <w:pPr>
        <w:rPr>
          <w:rFonts w:ascii="Verdana" w:eastAsia="Times New Roman" w:hAnsi="Verdana"/>
        </w:rPr>
      </w:pPr>
    </w:p>
    <w:p w:rsidR="00193947" w:rsidRPr="00193947" w:rsidRDefault="00193947" w:rsidP="00193947">
      <w:pPr>
        <w:rPr>
          <w:rFonts w:ascii="Verdana" w:eastAsia="Times New Roman" w:hAnsi="Verdana"/>
        </w:rPr>
      </w:pPr>
      <w:r w:rsidRPr="00193947">
        <w:rPr>
          <w:rFonts w:ascii="Verdana" w:eastAsia="Times New Roman" w:hAnsi="Verdana"/>
        </w:rPr>
        <w:t>With regards to booking year-end audit adjustments, you can choose between two options:</w:t>
      </w:r>
    </w:p>
    <w:p w:rsidR="00193947" w:rsidRPr="00193947" w:rsidRDefault="00193947" w:rsidP="00193947">
      <w:pPr>
        <w:rPr>
          <w:rFonts w:ascii="Verdana" w:eastAsia="Times New Roman" w:hAnsi="Verdana"/>
          <w:sz w:val="24"/>
          <w:szCs w:val="24"/>
        </w:rPr>
      </w:pPr>
    </w:p>
    <w:p w:rsidR="00193947" w:rsidRPr="00193947" w:rsidRDefault="00193947" w:rsidP="00193947">
      <w:pPr>
        <w:numPr>
          <w:ilvl w:val="0"/>
          <w:numId w:val="16"/>
        </w:numPr>
        <w:rPr>
          <w:rFonts w:ascii="Cooper Black" w:eastAsia="Times New Roman" w:hAnsi="Cooper Black"/>
          <w:sz w:val="32"/>
          <w:szCs w:val="32"/>
        </w:rPr>
      </w:pPr>
      <w:r w:rsidRPr="00193947">
        <w:rPr>
          <w:rFonts w:ascii="Cooper Black" w:eastAsia="Times New Roman" w:hAnsi="Cooper Black"/>
          <w:sz w:val="32"/>
          <w:szCs w:val="32"/>
        </w:rPr>
        <w:t xml:space="preserve">Book </w:t>
      </w:r>
      <w:r w:rsidRPr="00193947">
        <w:rPr>
          <w:rFonts w:ascii="Cooper Black" w:eastAsia="Times New Roman" w:hAnsi="Cooper Black"/>
          <w:b/>
          <w:sz w:val="32"/>
          <w:szCs w:val="32"/>
        </w:rPr>
        <w:t>all</w:t>
      </w:r>
      <w:r w:rsidRPr="00193947">
        <w:rPr>
          <w:rFonts w:ascii="Cooper Black" w:eastAsia="Times New Roman" w:hAnsi="Cooper Black"/>
          <w:sz w:val="32"/>
          <w:szCs w:val="32"/>
        </w:rPr>
        <w:t xml:space="preserve"> the AJEs</w:t>
      </w:r>
    </w:p>
    <w:p w:rsidR="00193947" w:rsidRPr="00193947" w:rsidRDefault="00193947" w:rsidP="00193947">
      <w:pPr>
        <w:ind w:left="360"/>
        <w:rPr>
          <w:rFonts w:ascii="Cooper Black" w:eastAsia="Times New Roman" w:hAnsi="Cooper Black"/>
          <w:sz w:val="32"/>
          <w:szCs w:val="32"/>
        </w:rPr>
      </w:pPr>
      <w:r w:rsidRPr="00193947">
        <w:rPr>
          <w:rFonts w:ascii="Cooper Black" w:eastAsia="Times New Roman" w:hAnsi="Cooper Black"/>
          <w:sz w:val="32"/>
          <w:szCs w:val="32"/>
        </w:rPr>
        <w:t>OR</w:t>
      </w:r>
    </w:p>
    <w:p w:rsidR="00193947" w:rsidRPr="00193947" w:rsidRDefault="00193947" w:rsidP="00193947">
      <w:pPr>
        <w:numPr>
          <w:ilvl w:val="0"/>
          <w:numId w:val="16"/>
        </w:numPr>
        <w:rPr>
          <w:rFonts w:ascii="Cooper Black" w:eastAsia="Times New Roman" w:hAnsi="Cooper Black"/>
          <w:sz w:val="32"/>
          <w:szCs w:val="32"/>
        </w:rPr>
      </w:pPr>
      <w:r w:rsidRPr="00193947">
        <w:rPr>
          <w:rFonts w:ascii="Cooper Black" w:eastAsia="Times New Roman" w:hAnsi="Cooper Black"/>
          <w:sz w:val="32"/>
          <w:szCs w:val="32"/>
        </w:rPr>
        <w:t xml:space="preserve">Book </w:t>
      </w:r>
      <w:r w:rsidRPr="00193947">
        <w:rPr>
          <w:rFonts w:ascii="Cooper Black" w:eastAsia="Times New Roman" w:hAnsi="Cooper Black"/>
          <w:b/>
          <w:sz w:val="32"/>
          <w:szCs w:val="32"/>
        </w:rPr>
        <w:t>none</w:t>
      </w:r>
      <w:r w:rsidRPr="00193947">
        <w:rPr>
          <w:rFonts w:ascii="Cooper Black" w:eastAsia="Times New Roman" w:hAnsi="Cooper Black"/>
          <w:sz w:val="32"/>
          <w:szCs w:val="32"/>
        </w:rPr>
        <w:t xml:space="preserve"> of the AJEs</w:t>
      </w:r>
    </w:p>
    <w:p w:rsidR="00193947" w:rsidRPr="00193947" w:rsidRDefault="00193947" w:rsidP="00193947">
      <w:pPr>
        <w:rPr>
          <w:rFonts w:ascii="Verdana" w:eastAsia="Times New Roman" w:hAnsi="Verdana"/>
          <w:sz w:val="24"/>
          <w:szCs w:val="24"/>
        </w:rPr>
      </w:pPr>
    </w:p>
    <w:p w:rsidR="00193947" w:rsidRDefault="00193947" w:rsidP="00193947">
      <w:pPr>
        <w:ind w:firstLine="720"/>
        <w:rPr>
          <w:rFonts w:ascii="Verdana" w:eastAsia="Times New Roman" w:hAnsi="Verdana"/>
          <w:b/>
          <w:sz w:val="24"/>
          <w:szCs w:val="24"/>
          <w:u w:val="single"/>
        </w:rPr>
      </w:pPr>
      <w:r w:rsidRPr="00193947">
        <w:rPr>
          <w:rFonts w:ascii="Verdana" w:eastAsia="Times New Roman" w:hAnsi="Verdana"/>
          <w:b/>
          <w:sz w:val="24"/>
          <w:szCs w:val="24"/>
          <w:u w:val="single"/>
        </w:rPr>
        <w:t xml:space="preserve">Note: There was </w:t>
      </w:r>
      <w:r w:rsidRPr="00193947">
        <w:rPr>
          <w:rFonts w:ascii="Cooper Black" w:eastAsia="Times New Roman" w:hAnsi="Cooper Black"/>
          <w:b/>
          <w:sz w:val="32"/>
          <w:szCs w:val="32"/>
          <w:u w:val="single"/>
        </w:rPr>
        <w:t>NOT</w:t>
      </w:r>
      <w:r w:rsidRPr="00193947">
        <w:rPr>
          <w:rFonts w:ascii="Verdana" w:eastAsia="Times New Roman" w:hAnsi="Verdana"/>
          <w:b/>
          <w:sz w:val="24"/>
          <w:szCs w:val="24"/>
          <w:u w:val="single"/>
        </w:rPr>
        <w:t xml:space="preserve"> a choice to book </w:t>
      </w:r>
      <w:r w:rsidRPr="00193947">
        <w:rPr>
          <w:rFonts w:ascii="Cooper Black" w:eastAsia="Times New Roman" w:hAnsi="Cooper Black"/>
          <w:b/>
          <w:sz w:val="32"/>
          <w:szCs w:val="32"/>
          <w:u w:val="single"/>
        </w:rPr>
        <w:t>some</w:t>
      </w:r>
      <w:r w:rsidRPr="00193947">
        <w:rPr>
          <w:rFonts w:ascii="Verdana" w:eastAsia="Times New Roman" w:hAnsi="Verdana"/>
          <w:b/>
          <w:sz w:val="24"/>
          <w:szCs w:val="24"/>
          <w:u w:val="single"/>
        </w:rPr>
        <w:t xml:space="preserve"> of the AJEs.</w:t>
      </w:r>
    </w:p>
    <w:p w:rsidR="00193947" w:rsidRPr="00193947" w:rsidRDefault="00193947" w:rsidP="00193947">
      <w:pPr>
        <w:ind w:firstLine="720"/>
        <w:rPr>
          <w:rFonts w:ascii="Verdana" w:eastAsia="Times New Roman" w:hAnsi="Verdana"/>
          <w:b/>
          <w:sz w:val="24"/>
          <w:szCs w:val="24"/>
          <w:u w:val="single"/>
        </w:rPr>
      </w:pPr>
    </w:p>
    <w:p w:rsidR="00193947" w:rsidRPr="00193947" w:rsidRDefault="00193947" w:rsidP="00193947">
      <w:pPr>
        <w:rPr>
          <w:rFonts w:ascii="Verdana" w:eastAsia="Times New Roman" w:hAnsi="Verdana"/>
          <w:sz w:val="24"/>
          <w:szCs w:val="24"/>
        </w:rPr>
      </w:pPr>
    </w:p>
    <w:p w:rsidR="00193947" w:rsidRPr="00193947" w:rsidRDefault="00193947" w:rsidP="00193947">
      <w:pPr>
        <w:rPr>
          <w:rFonts w:ascii="Verdana" w:eastAsia="Times New Roman" w:hAnsi="Verdana"/>
          <w:u w:val="single"/>
        </w:rPr>
      </w:pPr>
      <w:r w:rsidRPr="00193947">
        <w:rPr>
          <w:rFonts w:ascii="Verdana" w:eastAsia="Times New Roman" w:hAnsi="Verdana"/>
          <w:u w:val="single"/>
        </w:rPr>
        <w:t>If you choose to book ALL of the AJEs</w:t>
      </w:r>
    </w:p>
    <w:p w:rsidR="00193947" w:rsidRPr="00193947" w:rsidRDefault="00193947" w:rsidP="00193947">
      <w:pPr>
        <w:rPr>
          <w:rFonts w:ascii="Verdana" w:eastAsia="Times New Roman" w:hAnsi="Verdana"/>
          <w:u w:val="single"/>
        </w:rPr>
      </w:pPr>
    </w:p>
    <w:p w:rsidR="00193947" w:rsidRPr="00193947" w:rsidRDefault="00193947" w:rsidP="00193947">
      <w:pPr>
        <w:numPr>
          <w:ilvl w:val="0"/>
          <w:numId w:val="17"/>
        </w:numPr>
        <w:rPr>
          <w:rFonts w:ascii="Verdana" w:eastAsia="Times New Roman" w:hAnsi="Verdana"/>
        </w:rPr>
      </w:pPr>
      <w:r w:rsidRPr="00193947">
        <w:rPr>
          <w:rFonts w:ascii="Verdana" w:eastAsia="Times New Roman" w:hAnsi="Verdana"/>
        </w:rPr>
        <w:t>Consider booking the summarized AJEs (if audit done by C&amp;C) (Example follows this section where we will walk through the AJE).</w:t>
      </w:r>
    </w:p>
    <w:p w:rsidR="00193947" w:rsidRPr="00193947" w:rsidRDefault="00193947" w:rsidP="00193947">
      <w:pPr>
        <w:numPr>
          <w:ilvl w:val="0"/>
          <w:numId w:val="17"/>
        </w:numPr>
        <w:rPr>
          <w:rFonts w:ascii="Verdana" w:eastAsia="Times New Roman" w:hAnsi="Verdana"/>
        </w:rPr>
      </w:pPr>
      <w:r w:rsidRPr="00193947">
        <w:rPr>
          <w:rFonts w:ascii="Verdana" w:eastAsia="Times New Roman" w:hAnsi="Verdana"/>
        </w:rPr>
        <w:t xml:space="preserve">Make sure that ending equity agrees with the audited ending equity. </w:t>
      </w:r>
    </w:p>
    <w:p w:rsidR="00193947" w:rsidRPr="00193947" w:rsidRDefault="00193947" w:rsidP="00193947">
      <w:pPr>
        <w:numPr>
          <w:ilvl w:val="1"/>
          <w:numId w:val="17"/>
        </w:numPr>
        <w:rPr>
          <w:rFonts w:ascii="Verdana" w:eastAsia="Times New Roman" w:hAnsi="Verdana"/>
        </w:rPr>
      </w:pPr>
      <w:r w:rsidRPr="00193947">
        <w:rPr>
          <w:rFonts w:ascii="Verdana" w:eastAsia="Times New Roman" w:hAnsi="Verdana"/>
        </w:rPr>
        <w:t>DO NOT LET THIS CHANGE ALL YEAR LONG!!</w:t>
      </w:r>
    </w:p>
    <w:p w:rsidR="00193947" w:rsidRDefault="00193947" w:rsidP="00193947">
      <w:pPr>
        <w:numPr>
          <w:ilvl w:val="1"/>
          <w:numId w:val="17"/>
        </w:numPr>
        <w:rPr>
          <w:rFonts w:ascii="Verdana" w:eastAsia="Times New Roman" w:hAnsi="Verdana"/>
        </w:rPr>
      </w:pPr>
      <w:r w:rsidRPr="00193947">
        <w:rPr>
          <w:rFonts w:ascii="Verdana" w:eastAsia="Times New Roman" w:hAnsi="Verdana"/>
        </w:rPr>
        <w:t>There should only be one “official” beginning equity account balance…you may need to combine accounts, especially if you are on QuickBooks. (Sidenote: other equity adjustments during the year for the prior year would be recorded in a Prior Period Adjustment account – not the “official beginning equity” account.)</w:t>
      </w:r>
    </w:p>
    <w:p w:rsidR="00193947" w:rsidRPr="00193947" w:rsidRDefault="00193947" w:rsidP="00193947">
      <w:pPr>
        <w:ind w:left="1440"/>
        <w:rPr>
          <w:rFonts w:ascii="Verdana" w:eastAsia="Times New Roman" w:hAnsi="Verdana"/>
        </w:rPr>
      </w:pPr>
    </w:p>
    <w:p w:rsidR="00193947" w:rsidRPr="00193947" w:rsidRDefault="00193947" w:rsidP="00193947">
      <w:pPr>
        <w:rPr>
          <w:rFonts w:ascii="Verdana" w:eastAsia="Times New Roman" w:hAnsi="Verdana"/>
          <w:sz w:val="24"/>
          <w:szCs w:val="24"/>
        </w:rPr>
      </w:pPr>
    </w:p>
    <w:p w:rsidR="00193947" w:rsidRPr="00193947" w:rsidRDefault="00193947" w:rsidP="00193947">
      <w:pPr>
        <w:rPr>
          <w:rFonts w:ascii="Verdana" w:eastAsia="Times New Roman" w:hAnsi="Verdana"/>
          <w:sz w:val="24"/>
          <w:szCs w:val="24"/>
          <w:u w:val="single"/>
        </w:rPr>
      </w:pPr>
      <w:r w:rsidRPr="00193947">
        <w:rPr>
          <w:rFonts w:ascii="Verdana" w:eastAsia="Times New Roman" w:hAnsi="Verdana"/>
          <w:sz w:val="24"/>
          <w:szCs w:val="24"/>
          <w:u w:val="single"/>
        </w:rPr>
        <w:t>If you choose to reverse some of the AJEs</w:t>
      </w:r>
    </w:p>
    <w:p w:rsidR="00193947" w:rsidRPr="00193947" w:rsidRDefault="00193947" w:rsidP="00193947">
      <w:pPr>
        <w:numPr>
          <w:ilvl w:val="0"/>
          <w:numId w:val="18"/>
        </w:numPr>
        <w:rPr>
          <w:rFonts w:ascii="Verdana" w:eastAsia="Times New Roman" w:hAnsi="Verdana"/>
        </w:rPr>
      </w:pPr>
      <w:r w:rsidRPr="00193947">
        <w:rPr>
          <w:rFonts w:ascii="Verdana" w:eastAsia="Times New Roman" w:hAnsi="Verdana"/>
          <w:noProof/>
          <w:sz w:val="24"/>
          <w:szCs w:val="24"/>
        </w:rPr>
        <w:drawing>
          <wp:inline distT="0" distB="0" distL="0" distR="0" wp14:anchorId="5122F5B6" wp14:editId="45391A83">
            <wp:extent cx="342900" cy="342900"/>
            <wp:effectExtent l="0" t="0" r="0" b="0"/>
            <wp:docPr id="27" name="Picture 27" descr="MCj04414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41427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93947">
        <w:rPr>
          <w:rFonts w:ascii="Verdana" w:eastAsia="Times New Roman" w:hAnsi="Verdana"/>
        </w:rPr>
        <w:t>Do this as a separate step AFTER booking the AJEs and reconciling equity.</w:t>
      </w:r>
    </w:p>
    <w:p w:rsidR="00193947" w:rsidRPr="00193947" w:rsidRDefault="00193947" w:rsidP="00193947">
      <w:pPr>
        <w:numPr>
          <w:ilvl w:val="0"/>
          <w:numId w:val="18"/>
        </w:numPr>
        <w:rPr>
          <w:rFonts w:ascii="Verdana" w:eastAsia="Times New Roman" w:hAnsi="Verdana"/>
        </w:rPr>
      </w:pPr>
      <w:r w:rsidRPr="00193947">
        <w:rPr>
          <w:rFonts w:ascii="Verdana" w:eastAsia="Times New Roman" w:hAnsi="Verdana"/>
        </w:rPr>
        <w:t>You will never reverse against equity – you would reverse against an income or expense item (e.g. AP expense accounts, insurance expense, interest income)</w:t>
      </w:r>
    </w:p>
    <w:p w:rsidR="00193947" w:rsidRPr="00193947" w:rsidRDefault="00193947" w:rsidP="00193947">
      <w:pPr>
        <w:rPr>
          <w:rFonts w:ascii="Verdana" w:eastAsia="Times New Roman" w:hAnsi="Verdana"/>
        </w:rPr>
      </w:pPr>
    </w:p>
    <w:p w:rsidR="00193947" w:rsidRPr="00193947" w:rsidRDefault="00193947" w:rsidP="00193947">
      <w:pPr>
        <w:rPr>
          <w:rFonts w:ascii="Verdana" w:eastAsia="Times New Roman" w:hAnsi="Verdana"/>
        </w:rPr>
      </w:pPr>
    </w:p>
    <w:p w:rsidR="00193947" w:rsidRPr="00193947" w:rsidRDefault="00193947" w:rsidP="00193947">
      <w:pPr>
        <w:rPr>
          <w:rFonts w:ascii="Verdana" w:eastAsia="Times New Roman" w:hAnsi="Verdana"/>
        </w:rPr>
      </w:pPr>
    </w:p>
    <w:p w:rsidR="00193947" w:rsidRDefault="00193947" w:rsidP="00193947">
      <w:pPr>
        <w:rPr>
          <w:rFonts w:ascii="Verdana" w:eastAsia="Times New Roman" w:hAnsi="Verdana"/>
        </w:rPr>
      </w:pPr>
    </w:p>
    <w:p w:rsidR="00193947" w:rsidRPr="00193947" w:rsidRDefault="00193947" w:rsidP="00193947">
      <w:pPr>
        <w:rPr>
          <w:rFonts w:ascii="Verdana" w:eastAsia="Times New Roman" w:hAnsi="Verdana"/>
        </w:rPr>
      </w:pPr>
    </w:p>
    <w:p w:rsidR="00193947" w:rsidRPr="00193947" w:rsidRDefault="00193947" w:rsidP="00193947">
      <w:pPr>
        <w:rPr>
          <w:rFonts w:ascii="Verdana" w:eastAsia="Times New Roman" w:hAnsi="Verdana"/>
          <w:sz w:val="24"/>
          <w:szCs w:val="24"/>
          <w:u w:val="single"/>
        </w:rPr>
      </w:pPr>
      <w:r w:rsidRPr="00193947">
        <w:rPr>
          <w:rFonts w:ascii="Verdana" w:eastAsia="Times New Roman" w:hAnsi="Verdana"/>
          <w:sz w:val="24"/>
          <w:szCs w:val="24"/>
          <w:u w:val="single"/>
        </w:rPr>
        <w:lastRenderedPageBreak/>
        <w:t>If you disagree with one or more of the AJEs OR the AJE does not “fit” into your monthly financial statement presentation</w:t>
      </w:r>
    </w:p>
    <w:p w:rsidR="00193947" w:rsidRPr="00193947" w:rsidRDefault="00193947" w:rsidP="00193947">
      <w:pPr>
        <w:rPr>
          <w:rFonts w:ascii="Verdana" w:eastAsia="Times New Roman" w:hAnsi="Verdana"/>
          <w:sz w:val="24"/>
          <w:szCs w:val="24"/>
          <w:u w:val="single"/>
        </w:rPr>
      </w:pPr>
    </w:p>
    <w:p w:rsidR="00193947" w:rsidRPr="00193947" w:rsidRDefault="00193947" w:rsidP="00193947">
      <w:pPr>
        <w:numPr>
          <w:ilvl w:val="0"/>
          <w:numId w:val="19"/>
        </w:numPr>
        <w:rPr>
          <w:rFonts w:ascii="Verdana" w:eastAsia="Times New Roman" w:hAnsi="Verdana"/>
        </w:rPr>
      </w:pPr>
      <w:r w:rsidRPr="00193947">
        <w:rPr>
          <w:rFonts w:ascii="Verdana" w:eastAsia="Times New Roman" w:hAnsi="Verdana"/>
          <w:noProof/>
          <w:sz w:val="24"/>
          <w:szCs w:val="24"/>
        </w:rPr>
        <w:drawing>
          <wp:inline distT="0" distB="0" distL="0" distR="0" wp14:anchorId="0A05336C" wp14:editId="049277CD">
            <wp:extent cx="342900" cy="342900"/>
            <wp:effectExtent l="0" t="0" r="0" b="0"/>
            <wp:docPr id="28" name="Picture 28" descr="MCj04414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41427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93947">
        <w:rPr>
          <w:rFonts w:ascii="Verdana" w:eastAsia="Times New Roman" w:hAnsi="Verdana"/>
        </w:rPr>
        <w:t>AFTER you book the AJEs and ensure that equity balances, reverse out the AJE that you do not want to show on your monthly financial statements.</w:t>
      </w:r>
    </w:p>
    <w:p w:rsidR="00193947" w:rsidRPr="00193947" w:rsidRDefault="00193947" w:rsidP="00193947">
      <w:pPr>
        <w:numPr>
          <w:ilvl w:val="1"/>
          <w:numId w:val="19"/>
        </w:numPr>
        <w:rPr>
          <w:rFonts w:ascii="Verdana" w:eastAsia="Times New Roman" w:hAnsi="Verdana"/>
        </w:rPr>
      </w:pPr>
      <w:r w:rsidRPr="00193947">
        <w:rPr>
          <w:rFonts w:ascii="Verdana" w:eastAsia="Times New Roman" w:hAnsi="Verdana"/>
        </w:rPr>
        <w:t>Reverse to an equity account that is separately setup and named – even consider naming it something unique like Audit Adjustments.</w:t>
      </w:r>
    </w:p>
    <w:p w:rsidR="00193947" w:rsidRPr="00193947" w:rsidRDefault="00193947" w:rsidP="00193947">
      <w:pPr>
        <w:numPr>
          <w:ilvl w:val="1"/>
          <w:numId w:val="19"/>
        </w:numPr>
        <w:rPr>
          <w:rFonts w:ascii="Verdana" w:eastAsia="Times New Roman" w:hAnsi="Verdana"/>
          <w:sz w:val="24"/>
          <w:szCs w:val="24"/>
        </w:rPr>
      </w:pPr>
      <w:r w:rsidRPr="00193947">
        <w:rPr>
          <w:rFonts w:ascii="Verdana" w:eastAsia="Times New Roman" w:hAnsi="Verdana"/>
        </w:rPr>
        <w:t xml:space="preserve">Book each entry separately and make sure that you have backup and/or explanation of the reason for the adjustment .(Note: you will not remember everything a year later when the auditor asks…so take a moment now to document your reasoning.) </w:t>
      </w:r>
      <w:r w:rsidRPr="00193947">
        <w:rPr>
          <w:rFonts w:ascii="Verdana" w:eastAsia="Times New Roman" w:hAnsi="Verdana"/>
          <w:sz w:val="24"/>
          <w:szCs w:val="24"/>
        </w:rPr>
        <w:t xml:space="preserve"> </w:t>
      </w:r>
    </w:p>
    <w:p w:rsidR="00193947" w:rsidRPr="00193947" w:rsidRDefault="00193947" w:rsidP="00193947">
      <w:pPr>
        <w:ind w:left="1080"/>
        <w:rPr>
          <w:rFonts w:ascii="Verdana" w:eastAsia="Times New Roman" w:hAnsi="Verdana"/>
          <w:sz w:val="24"/>
          <w:szCs w:val="24"/>
        </w:rPr>
      </w:pPr>
    </w:p>
    <w:p w:rsidR="00193947" w:rsidRPr="00193947" w:rsidRDefault="00193947" w:rsidP="00193947">
      <w:pPr>
        <w:numPr>
          <w:ilvl w:val="0"/>
          <w:numId w:val="19"/>
        </w:numPr>
        <w:rPr>
          <w:rFonts w:ascii="Verdana" w:eastAsia="Times New Roman" w:hAnsi="Verdana"/>
        </w:rPr>
      </w:pPr>
      <w:r w:rsidRPr="00193947">
        <w:rPr>
          <w:rFonts w:ascii="Verdana" w:eastAsia="Times New Roman" w:hAnsi="Verdana"/>
        </w:rPr>
        <w:t xml:space="preserve">Make sure that you notify the auditor </w:t>
      </w:r>
      <w:r w:rsidRPr="00193947">
        <w:rPr>
          <w:rFonts w:ascii="Verdana" w:eastAsia="Times New Roman" w:hAnsi="Verdana"/>
          <w:b/>
        </w:rPr>
        <w:t>immediately</w:t>
      </w:r>
      <w:r w:rsidRPr="00193947">
        <w:rPr>
          <w:rFonts w:ascii="Verdana" w:eastAsia="Times New Roman" w:hAnsi="Verdana"/>
        </w:rPr>
        <w:t xml:space="preserve"> if you disagree with an AJE. It is possible that the audit may need to be adjusted.</w:t>
      </w:r>
    </w:p>
    <w:p w:rsidR="00193947" w:rsidRPr="00193947" w:rsidRDefault="00193947" w:rsidP="00193947">
      <w:pPr>
        <w:numPr>
          <w:ilvl w:val="1"/>
          <w:numId w:val="19"/>
        </w:numPr>
        <w:rPr>
          <w:rFonts w:ascii="Verdana" w:eastAsia="Times New Roman" w:hAnsi="Verdana"/>
        </w:rPr>
      </w:pPr>
      <w:r w:rsidRPr="00193947">
        <w:rPr>
          <w:rFonts w:ascii="Verdana" w:eastAsia="Times New Roman" w:hAnsi="Verdana"/>
        </w:rPr>
        <w:t>NOTE: An audit has to be closed out within 60 days of issuance of the report.</w:t>
      </w:r>
    </w:p>
    <w:p w:rsidR="00193947" w:rsidRPr="00193947" w:rsidRDefault="00193947" w:rsidP="00193947">
      <w:pPr>
        <w:numPr>
          <w:ilvl w:val="1"/>
          <w:numId w:val="19"/>
        </w:numPr>
        <w:rPr>
          <w:rFonts w:ascii="Verdana" w:eastAsia="Times New Roman" w:hAnsi="Verdana"/>
        </w:rPr>
      </w:pPr>
      <w:r w:rsidRPr="00193947">
        <w:rPr>
          <w:rFonts w:ascii="Verdana" w:eastAsia="Times New Roman" w:hAnsi="Verdana"/>
        </w:rPr>
        <w:t>There may be reasons that the AJE is correct for audit purposes.</w:t>
      </w:r>
    </w:p>
    <w:p w:rsidR="00193947" w:rsidRPr="00193947" w:rsidRDefault="00193947" w:rsidP="00193947">
      <w:pPr>
        <w:rPr>
          <w:rFonts w:ascii="Verdana" w:eastAsia="Times New Roman" w:hAnsi="Verdana"/>
        </w:rPr>
      </w:pPr>
    </w:p>
    <w:p w:rsidR="00193947" w:rsidRPr="00193947" w:rsidRDefault="00193947" w:rsidP="00193947">
      <w:pPr>
        <w:numPr>
          <w:ilvl w:val="0"/>
          <w:numId w:val="19"/>
        </w:numPr>
        <w:rPr>
          <w:rFonts w:ascii="Verdana" w:eastAsia="Times New Roman" w:hAnsi="Verdana"/>
        </w:rPr>
      </w:pPr>
      <w:r w:rsidRPr="00193947">
        <w:rPr>
          <w:rFonts w:ascii="Verdana" w:eastAsia="Times New Roman" w:hAnsi="Verdana"/>
        </w:rPr>
        <w:t>Remember these are the Association’s financial statements. Make sure that the Board agrees with your adjustments.</w:t>
      </w:r>
    </w:p>
    <w:p w:rsidR="00193947" w:rsidRPr="00193947" w:rsidRDefault="00193947" w:rsidP="00193947">
      <w:pPr>
        <w:ind w:left="360"/>
        <w:rPr>
          <w:rFonts w:ascii="Verdana" w:eastAsia="Times New Roman" w:hAnsi="Verdana"/>
          <w:sz w:val="24"/>
          <w:szCs w:val="24"/>
        </w:rPr>
      </w:pPr>
    </w:p>
    <w:p w:rsidR="00193947" w:rsidRPr="00193947" w:rsidRDefault="00193947" w:rsidP="00193947">
      <w:pPr>
        <w:numPr>
          <w:ilvl w:val="0"/>
          <w:numId w:val="19"/>
        </w:numPr>
        <w:rPr>
          <w:rFonts w:ascii="Verdana" w:eastAsia="Times New Roman" w:hAnsi="Verdana"/>
          <w:sz w:val="24"/>
          <w:szCs w:val="24"/>
        </w:rPr>
      </w:pPr>
      <w:r w:rsidRPr="00193947">
        <w:rPr>
          <w:rFonts w:ascii="Verdana" w:eastAsia="Times New Roman" w:hAnsi="Verdana"/>
          <w:noProof/>
          <w:sz w:val="24"/>
          <w:szCs w:val="24"/>
        </w:rPr>
        <w:drawing>
          <wp:inline distT="0" distB="0" distL="0" distR="0" wp14:anchorId="7DED2610" wp14:editId="0DDA264E">
            <wp:extent cx="342900" cy="342900"/>
            <wp:effectExtent l="0" t="0" r="0" b="0"/>
            <wp:docPr id="31" name="Picture 31" descr="MCj04414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41427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93947">
        <w:rPr>
          <w:rFonts w:ascii="Verdana" w:eastAsia="Times New Roman" w:hAnsi="Verdana"/>
        </w:rPr>
        <w:t xml:space="preserve">If the Board has requested changes in the financial statements (either as part of the year end audit process or at any time during the year), be sure to </w:t>
      </w:r>
      <w:r w:rsidRPr="00193947">
        <w:rPr>
          <w:rFonts w:ascii="Verdana" w:eastAsia="Times New Roman" w:hAnsi="Verdana"/>
          <w:u w:val="single"/>
        </w:rPr>
        <w:t>keep a copy of the Board meeting minutes authorizing the adjustments</w:t>
      </w:r>
      <w:r w:rsidRPr="00193947">
        <w:rPr>
          <w:rFonts w:ascii="Verdana" w:eastAsia="Times New Roman" w:hAnsi="Verdana"/>
        </w:rPr>
        <w:t>.</w:t>
      </w:r>
      <w:r w:rsidRPr="00193947">
        <w:rPr>
          <w:rFonts w:ascii="Verdana" w:eastAsia="Times New Roman" w:hAnsi="Verdana"/>
          <w:sz w:val="24"/>
          <w:szCs w:val="24"/>
        </w:rPr>
        <w:t xml:space="preserve"> </w:t>
      </w:r>
    </w:p>
    <w:p w:rsidR="00193947" w:rsidRPr="00193947" w:rsidRDefault="00193947" w:rsidP="00193947">
      <w:pPr>
        <w:ind w:left="360"/>
        <w:rPr>
          <w:rFonts w:ascii="Verdana" w:eastAsia="Times New Roman" w:hAnsi="Verdana"/>
          <w:sz w:val="24"/>
          <w:szCs w:val="24"/>
        </w:rPr>
      </w:pPr>
    </w:p>
    <w:p w:rsidR="00193947" w:rsidRPr="00193947" w:rsidRDefault="00193947" w:rsidP="00193947">
      <w:pPr>
        <w:rPr>
          <w:rFonts w:ascii="Verdana" w:eastAsia="Times New Roman" w:hAnsi="Verdana"/>
          <w:sz w:val="24"/>
          <w:szCs w:val="24"/>
          <w:u w:val="single"/>
        </w:rPr>
      </w:pPr>
      <w:r w:rsidRPr="00193947">
        <w:rPr>
          <w:rFonts w:ascii="Verdana" w:eastAsia="Times New Roman" w:hAnsi="Verdana"/>
          <w:sz w:val="24"/>
          <w:szCs w:val="24"/>
          <w:u w:val="single"/>
        </w:rPr>
        <w:t>What about if you are on the CASH basis or modified cash basis? Should you book the AJEs? Some options/thoughts/comments:</w:t>
      </w:r>
    </w:p>
    <w:p w:rsidR="00193947" w:rsidRPr="00193947" w:rsidRDefault="00193947" w:rsidP="00193947">
      <w:pPr>
        <w:rPr>
          <w:rFonts w:ascii="Verdana" w:eastAsia="Times New Roman" w:hAnsi="Verdana"/>
          <w:sz w:val="24"/>
          <w:szCs w:val="24"/>
          <w:u w:val="single"/>
        </w:rPr>
      </w:pPr>
    </w:p>
    <w:p w:rsidR="00193947" w:rsidRPr="00193947" w:rsidRDefault="00193947" w:rsidP="00193947">
      <w:pPr>
        <w:numPr>
          <w:ilvl w:val="0"/>
          <w:numId w:val="20"/>
        </w:numPr>
        <w:rPr>
          <w:rFonts w:ascii="Verdana" w:eastAsia="Times New Roman" w:hAnsi="Verdana"/>
        </w:rPr>
      </w:pPr>
      <w:r w:rsidRPr="00193947">
        <w:rPr>
          <w:rFonts w:ascii="Verdana" w:eastAsia="Times New Roman" w:hAnsi="Verdana"/>
        </w:rPr>
        <w:t>Some of our AJEs DO affect cash basis/modified cash basis financial statements</w:t>
      </w:r>
    </w:p>
    <w:p w:rsidR="00193947" w:rsidRPr="00193947" w:rsidRDefault="00193947" w:rsidP="00193947">
      <w:pPr>
        <w:numPr>
          <w:ilvl w:val="1"/>
          <w:numId w:val="20"/>
        </w:numPr>
        <w:rPr>
          <w:rFonts w:ascii="Verdana" w:eastAsia="Times New Roman" w:hAnsi="Verdana"/>
        </w:rPr>
      </w:pPr>
      <w:r w:rsidRPr="00193947">
        <w:rPr>
          <w:rFonts w:ascii="Verdana" w:eastAsia="Times New Roman" w:hAnsi="Verdana"/>
        </w:rPr>
        <w:t>We clean up multiple equity accounts (some QB clients have 3-4 different equity account balances!).</w:t>
      </w:r>
    </w:p>
    <w:p w:rsidR="00193947" w:rsidRPr="00193947" w:rsidRDefault="00193947" w:rsidP="00193947">
      <w:pPr>
        <w:numPr>
          <w:ilvl w:val="1"/>
          <w:numId w:val="20"/>
        </w:numPr>
        <w:rPr>
          <w:rFonts w:ascii="Verdana" w:eastAsia="Times New Roman" w:hAnsi="Verdana"/>
        </w:rPr>
      </w:pPr>
      <w:r w:rsidRPr="00193947">
        <w:rPr>
          <w:rFonts w:ascii="Verdana" w:eastAsia="Times New Roman" w:hAnsi="Verdana"/>
        </w:rPr>
        <w:t xml:space="preserve">We void old checks or deposits in transit. </w:t>
      </w:r>
    </w:p>
    <w:p w:rsidR="00193947" w:rsidRPr="00193947" w:rsidRDefault="00193947" w:rsidP="00193947">
      <w:pPr>
        <w:numPr>
          <w:ilvl w:val="1"/>
          <w:numId w:val="20"/>
        </w:numPr>
        <w:rPr>
          <w:rFonts w:ascii="Verdana" w:eastAsia="Times New Roman" w:hAnsi="Verdana"/>
        </w:rPr>
      </w:pPr>
      <w:r w:rsidRPr="00193947">
        <w:rPr>
          <w:rFonts w:ascii="Verdana" w:eastAsia="Times New Roman" w:hAnsi="Verdana"/>
        </w:rPr>
        <w:t>We book interest on CDs that has not been recorded in a timely manner.</w:t>
      </w:r>
    </w:p>
    <w:p w:rsidR="00193947" w:rsidRPr="00193947" w:rsidRDefault="00193947" w:rsidP="00193947">
      <w:pPr>
        <w:numPr>
          <w:ilvl w:val="1"/>
          <w:numId w:val="20"/>
        </w:numPr>
        <w:rPr>
          <w:rFonts w:ascii="Verdana" w:eastAsia="Times New Roman" w:hAnsi="Verdana"/>
        </w:rPr>
      </w:pPr>
      <w:r w:rsidRPr="00193947">
        <w:rPr>
          <w:rFonts w:ascii="Verdana" w:eastAsia="Times New Roman" w:hAnsi="Verdana"/>
        </w:rPr>
        <w:t>We clean up old balance sheet balances you brought over from a prior management company or just have not reconciled in awhile.</w:t>
      </w:r>
    </w:p>
    <w:p w:rsidR="00193947" w:rsidRPr="00193947" w:rsidRDefault="00193947" w:rsidP="00193947">
      <w:pPr>
        <w:numPr>
          <w:ilvl w:val="0"/>
          <w:numId w:val="20"/>
        </w:numPr>
        <w:rPr>
          <w:rFonts w:ascii="Verdana" w:eastAsia="Times New Roman" w:hAnsi="Verdana"/>
        </w:rPr>
      </w:pPr>
      <w:r w:rsidRPr="00193947">
        <w:rPr>
          <w:rFonts w:ascii="Verdana" w:eastAsia="Times New Roman" w:hAnsi="Verdana"/>
        </w:rPr>
        <w:t xml:space="preserve">Consider booking them all and leaving the accrual accounts on the books all year. This is “industry standard” in </w:t>
      </w:r>
      <w:smartTag w:uri="urn:schemas-microsoft-com:office:smarttags" w:element="State">
        <w:smartTag w:uri="urn:schemas-microsoft-com:office:smarttags" w:element="place">
          <w:r w:rsidRPr="00193947">
            <w:rPr>
              <w:rFonts w:ascii="Verdana" w:eastAsia="Times New Roman" w:hAnsi="Verdana"/>
            </w:rPr>
            <w:t>California</w:t>
          </w:r>
        </w:smartTag>
      </w:smartTag>
      <w:r w:rsidRPr="00193947">
        <w:rPr>
          <w:rFonts w:ascii="Verdana" w:eastAsia="Times New Roman" w:hAnsi="Verdana"/>
        </w:rPr>
        <w:t>.</w:t>
      </w:r>
    </w:p>
    <w:p w:rsidR="00193947" w:rsidRPr="00193947" w:rsidRDefault="00193947" w:rsidP="00193947">
      <w:pPr>
        <w:ind w:left="360"/>
        <w:rPr>
          <w:rFonts w:ascii="Verdana" w:eastAsia="Times New Roman" w:hAnsi="Verdana"/>
          <w:sz w:val="24"/>
          <w:szCs w:val="24"/>
        </w:rPr>
      </w:pPr>
    </w:p>
    <w:p w:rsidR="00193947" w:rsidRPr="00193947" w:rsidRDefault="00193947" w:rsidP="00193947">
      <w:pPr>
        <w:numPr>
          <w:ilvl w:val="0"/>
          <w:numId w:val="20"/>
        </w:numPr>
        <w:rPr>
          <w:rFonts w:ascii="Verdana" w:eastAsia="Times New Roman" w:hAnsi="Verdana"/>
        </w:rPr>
      </w:pPr>
      <w:r w:rsidRPr="00193947">
        <w:rPr>
          <w:rFonts w:ascii="Verdana" w:eastAsia="Times New Roman" w:hAnsi="Verdana"/>
          <w:noProof/>
          <w:sz w:val="24"/>
          <w:szCs w:val="24"/>
        </w:rPr>
        <w:drawing>
          <wp:inline distT="0" distB="0" distL="0" distR="0" wp14:anchorId="584B2DE6" wp14:editId="572CBD33">
            <wp:extent cx="342900" cy="342900"/>
            <wp:effectExtent l="0" t="0" r="0" b="0"/>
            <wp:docPr id="1029" name="Picture 1029" descr="MCj04414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41427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93947">
        <w:rPr>
          <w:rFonts w:ascii="Verdana" w:eastAsia="Times New Roman" w:hAnsi="Verdana"/>
        </w:rPr>
        <w:t>Consider booking them all to reconcile equity, then reverse the accrual type entries to a separate equity account – Accrual Audit Adjustments. If you do this, be sure and provide a clear audit trail by booking separate entries and not net/lump amounts (see notes on prior page).</w:t>
      </w:r>
    </w:p>
    <w:p w:rsidR="00193947" w:rsidRPr="00193947" w:rsidRDefault="00193947" w:rsidP="00193947">
      <w:pPr>
        <w:rPr>
          <w:rFonts w:ascii="Verdana" w:eastAsia="Times New Roman" w:hAnsi="Verdana"/>
          <w:sz w:val="24"/>
          <w:szCs w:val="24"/>
        </w:rPr>
      </w:pPr>
    </w:p>
    <w:p w:rsidR="00193947" w:rsidRPr="00193947" w:rsidRDefault="00193947" w:rsidP="00193947">
      <w:pPr>
        <w:rPr>
          <w:rFonts w:ascii="Verdana" w:eastAsia="Times New Roman" w:hAnsi="Verdana"/>
        </w:rPr>
      </w:pPr>
      <w:r w:rsidRPr="00193947">
        <w:rPr>
          <w:rFonts w:ascii="Verdana" w:eastAsia="Times New Roman" w:hAnsi="Verdana"/>
          <w:sz w:val="24"/>
          <w:szCs w:val="24"/>
        </w:rPr>
        <w:br w:type="page"/>
      </w:r>
    </w:p>
    <w:p w:rsidR="00193947" w:rsidRPr="00193947" w:rsidRDefault="00193947" w:rsidP="00193947">
      <w:pPr>
        <w:ind w:left="360"/>
        <w:rPr>
          <w:rFonts w:ascii="Verdana" w:eastAsia="Times New Roman" w:hAnsi="Verdana"/>
          <w:b/>
        </w:rPr>
      </w:pPr>
      <w:r>
        <w:rPr>
          <w:rFonts w:ascii="Verdana" w:eastAsia="Times New Roman" w:hAnsi="Verdana"/>
          <w:b/>
        </w:rPr>
        <w:lastRenderedPageBreak/>
        <w:t>S</w:t>
      </w:r>
      <w:r w:rsidRPr="00193947">
        <w:rPr>
          <w:rFonts w:ascii="Verdana" w:eastAsia="Times New Roman" w:hAnsi="Verdana"/>
          <w:b/>
        </w:rPr>
        <w:t>ample HOA Working Trial Balance &amp; Summarized AJEs</w:t>
      </w:r>
    </w:p>
    <w:tbl>
      <w:tblPr>
        <w:tblW w:w="11562" w:type="dxa"/>
        <w:tblInd w:w="108" w:type="dxa"/>
        <w:tblLook w:val="0000" w:firstRow="0" w:lastRow="0" w:firstColumn="0" w:lastColumn="0" w:noHBand="0" w:noVBand="0"/>
      </w:tblPr>
      <w:tblGrid>
        <w:gridCol w:w="676"/>
        <w:gridCol w:w="2576"/>
        <w:gridCol w:w="1196"/>
        <w:gridCol w:w="990"/>
        <w:gridCol w:w="1396"/>
        <w:gridCol w:w="1196"/>
        <w:gridCol w:w="1176"/>
        <w:gridCol w:w="2356"/>
      </w:tblGrid>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Verdana" w:eastAsia="Times New Roman" w:hAnsi="Verdana"/>
                <w:noProof/>
              </w:rPr>
              <mc:AlternateContent>
                <mc:Choice Requires="wps">
                  <w:drawing>
                    <wp:anchor distT="0" distB="0" distL="114300" distR="114300" simplePos="0" relativeHeight="251744256" behindDoc="0" locked="0" layoutInCell="1" allowOverlap="1" wp14:anchorId="319077CC" wp14:editId="0E509378">
                      <wp:simplePos x="0" y="0"/>
                      <wp:positionH relativeFrom="column">
                        <wp:posOffset>45720</wp:posOffset>
                      </wp:positionH>
                      <wp:positionV relativeFrom="paragraph">
                        <wp:posOffset>-535305</wp:posOffset>
                      </wp:positionV>
                      <wp:extent cx="4591050" cy="1403985"/>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3985"/>
                              </a:xfrm>
                              <a:prstGeom prst="rect">
                                <a:avLst/>
                              </a:prstGeom>
                              <a:solidFill>
                                <a:srgbClr val="FFFFFF"/>
                              </a:solidFill>
                              <a:ln w="9525">
                                <a:noFill/>
                                <a:miter lim="800000"/>
                                <a:headEnd/>
                                <a:tailEnd/>
                              </a:ln>
                            </wps:spPr>
                            <wps:txbx>
                              <w:txbxContent>
                                <w:p w:rsidR="00193947" w:rsidRPr="00E72DB4" w:rsidRDefault="00193947" w:rsidP="00193947">
                                  <w:pPr>
                                    <w:jc w:val="center"/>
                                    <w:rPr>
                                      <w:color w:val="FF0000"/>
                                      <w:sz w:val="32"/>
                                      <w:szCs w:val="32"/>
                                    </w:rPr>
                                  </w:pPr>
                                  <w:r w:rsidRPr="00E72DB4">
                                    <w:rPr>
                                      <w:color w:val="FF0000"/>
                                      <w:sz w:val="32"/>
                                      <w:szCs w:val="32"/>
                                      <w:highlight w:val="yellow"/>
                                    </w:rPr>
                                    <w:t>Booking a ONE BALANCE SHEET 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42.15pt;width:361.5pt;height:11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" stroked="f">
                      <v:textbox style="mso-fit-shape-to-text:t">
                        <w:txbxContent>
                          <w:p w:rsidR="00193947" w:rsidRPr="00E72DB4" w:rsidRDefault="00193947" w:rsidP="00193947">
                            <w:pPr>
                              <w:jc w:val="center"/>
                              <w:rPr>
                                <w:color w:val="FF0000"/>
                                <w:sz w:val="32"/>
                                <w:szCs w:val="32"/>
                              </w:rPr>
                            </w:pPr>
                            <w:r w:rsidRPr="00E72DB4">
                              <w:rPr>
                                <w:color w:val="FF0000"/>
                                <w:sz w:val="32"/>
                                <w:szCs w:val="32"/>
                                <w:highlight w:val="yellow"/>
                              </w:rPr>
                              <w:t>Booking a ONE BALANCE SHEET ENTRY</w:t>
                            </w:r>
                          </w:p>
                        </w:txbxContent>
                      </v:textbox>
                    </v:shape>
                  </w:pict>
                </mc:Fallback>
              </mc:AlternateContent>
            </w:r>
            <w:r w:rsidRPr="00193947">
              <w:rPr>
                <w:rFonts w:ascii="Arial" w:eastAsia="Times New Roman" w:hAnsi="Arial" w:cs="Arial"/>
                <w:noProof/>
                <w:sz w:val="16"/>
                <w:szCs w:val="16"/>
              </w:rPr>
              <mc:AlternateContent>
                <mc:Choice Requires="wps">
                  <w:drawing>
                    <wp:anchor distT="0" distB="0" distL="114300" distR="114300" simplePos="0" relativeHeight="251741184" behindDoc="0" locked="0" layoutInCell="1" allowOverlap="1" wp14:anchorId="44362B93" wp14:editId="6D327D18">
                      <wp:simplePos x="0" y="0"/>
                      <wp:positionH relativeFrom="column">
                        <wp:posOffset>4960620</wp:posOffset>
                      </wp:positionH>
                      <wp:positionV relativeFrom="paragraph">
                        <wp:posOffset>-642620</wp:posOffset>
                      </wp:positionV>
                      <wp:extent cx="1143000" cy="600075"/>
                      <wp:effectExtent l="9525" t="9525" r="9525"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00075"/>
                              </a:xfrm>
                              <a:prstGeom prst="rect">
                                <a:avLst/>
                              </a:prstGeom>
                              <a:solidFill>
                                <a:srgbClr val="FFFFFF"/>
                              </a:solidFill>
                              <a:ln w="9525">
                                <a:solidFill>
                                  <a:srgbClr val="000000"/>
                                </a:solidFill>
                                <a:miter lim="800000"/>
                                <a:headEnd/>
                                <a:tailEnd/>
                              </a:ln>
                            </wps:spPr>
                            <wps:txbx>
                              <w:txbxContent>
                                <w:p w:rsidR="00193947" w:rsidRPr="00BA6E8D" w:rsidRDefault="00193947" w:rsidP="00193947">
                                  <w:pPr>
                                    <w:rPr>
                                      <w:sz w:val="16"/>
                                      <w:szCs w:val="16"/>
                                    </w:rPr>
                                  </w:pPr>
                                  <w:r>
                                    <w:rPr>
                                      <w:sz w:val="16"/>
                                      <w:szCs w:val="16"/>
                                    </w:rPr>
                                    <w:t xml:space="preserve">The </w:t>
                                  </w:r>
                                  <w:r>
                                    <w:rPr>
                                      <w:noProof/>
                                      <w:sz w:val="16"/>
                                      <w:szCs w:val="16"/>
                                    </w:rPr>
                                    <w:drawing>
                                      <wp:inline distT="0" distB="0" distL="0" distR="0" wp14:anchorId="68F2C968" wp14:editId="45258075">
                                        <wp:extent cx="152400" cy="1524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 w:val="16"/>
                                      <w:szCs w:val="16"/>
                                    </w:rPr>
                                    <w:t xml:space="preserve"> is an internal audit tool – ignore for your purposes.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390.6pt;margin-top:-50.6pt;width:90pt;height:4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">
                      <v:textbox>
                        <w:txbxContent>
                          <w:p w:rsidR="00193947" w:rsidRPr="00BA6E8D" w:rsidRDefault="00193947" w:rsidP="00193947">
                            <w:pPr>
                              <w:rPr>
                                <w:sz w:val="16"/>
                                <w:szCs w:val="16"/>
                              </w:rPr>
                            </w:pPr>
                            <w:proofErr w:type="gramStart"/>
                            <w:r>
                              <w:rPr>
                                <w:sz w:val="16"/>
                                <w:szCs w:val="16"/>
                              </w:rPr>
                              <w:t xml:space="preserve">The </w:t>
                            </w:r>
                            <w:r>
                              <w:rPr>
                                <w:noProof/>
                                <w:sz w:val="16"/>
                                <w:szCs w:val="16"/>
                              </w:rPr>
                              <w:drawing>
                                <wp:inline distT="0" distB="0" distL="0" distR="0" wp14:anchorId="68F2C968" wp14:editId="45258075">
                                  <wp:extent cx="152400" cy="1524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 w:val="16"/>
                                <w:szCs w:val="16"/>
                              </w:rPr>
                              <w:t xml:space="preserve"> is</w:t>
                            </w:r>
                            <w:proofErr w:type="gramEnd"/>
                            <w:r>
                              <w:rPr>
                                <w:sz w:val="16"/>
                                <w:szCs w:val="16"/>
                              </w:rPr>
                              <w:t xml:space="preserve"> an internal audit tool – ignore for your purposes.</w:t>
                            </w:r>
                          </w:p>
                        </w:txbxContent>
                      </v:textbox>
                    </v:shape>
                  </w:pict>
                </mc:Fallback>
              </mc:AlternateContent>
            </w:r>
            <w:r w:rsidRPr="00193947">
              <w:rPr>
                <w:rFonts w:ascii="Arial" w:eastAsia="Times New Roman" w:hAnsi="Arial" w:cs="Arial"/>
                <w:b/>
                <w:bCs/>
                <w:sz w:val="16"/>
                <w:szCs w:val="16"/>
              </w:rPr>
              <w:t>Acct</w:t>
            </w:r>
          </w:p>
        </w:tc>
        <w:tc>
          <w:tcPr>
            <w:tcW w:w="2576" w:type="dxa"/>
            <w:tcBorders>
              <w:top w:val="nil"/>
              <w:left w:val="nil"/>
              <w:bottom w:val="nil"/>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sz w:val="16"/>
                <w:szCs w:val="16"/>
              </w:rPr>
              <w:t>Account</w:t>
            </w:r>
          </w:p>
        </w:tc>
        <w:tc>
          <w:tcPr>
            <w:tcW w:w="1196" w:type="dxa"/>
            <w:tcBorders>
              <w:top w:val="nil"/>
              <w:left w:val="nil"/>
              <w:bottom w:val="nil"/>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sz w:val="16"/>
                <w:szCs w:val="16"/>
              </w:rPr>
              <w:t>12/31/2008</w:t>
            </w:r>
          </w:p>
        </w:tc>
        <w:tc>
          <w:tcPr>
            <w:tcW w:w="990" w:type="dxa"/>
            <w:tcBorders>
              <w:top w:val="nil"/>
              <w:left w:val="nil"/>
              <w:bottom w:val="nil"/>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sz w:val="16"/>
                <w:szCs w:val="16"/>
              </w:rPr>
              <w:t>AJE's</w:t>
            </w:r>
          </w:p>
        </w:tc>
        <w:tc>
          <w:tcPr>
            <w:tcW w:w="1396" w:type="dxa"/>
            <w:tcBorders>
              <w:top w:val="nil"/>
              <w:left w:val="nil"/>
              <w:bottom w:val="nil"/>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sz w:val="16"/>
                <w:szCs w:val="16"/>
              </w:rPr>
              <w:t>12/31/2008</w:t>
            </w:r>
          </w:p>
        </w:tc>
        <w:tc>
          <w:tcPr>
            <w:tcW w:w="1196" w:type="dxa"/>
            <w:tcBorders>
              <w:top w:val="nil"/>
              <w:left w:val="nil"/>
              <w:bottom w:val="nil"/>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sz w:val="16"/>
                <w:szCs w:val="16"/>
              </w:rPr>
              <w:t>Prior Year</w:t>
            </w:r>
          </w:p>
        </w:tc>
        <w:tc>
          <w:tcPr>
            <w:tcW w:w="1176" w:type="dxa"/>
            <w:tcBorders>
              <w:top w:val="nil"/>
              <w:left w:val="nil"/>
              <w:bottom w:val="nil"/>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sz w:val="16"/>
                <w:szCs w:val="16"/>
              </w:rPr>
              <w:t>Bank Acct #</w:t>
            </w:r>
          </w:p>
        </w:tc>
        <w:tc>
          <w:tcPr>
            <w:tcW w:w="2356" w:type="dxa"/>
            <w:tcBorders>
              <w:top w:val="nil"/>
              <w:left w:val="nil"/>
              <w:bottom w:val="nil"/>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noProof/>
                <w:sz w:val="16"/>
                <w:szCs w:val="16"/>
              </w:rPr>
              <mc:AlternateContent>
                <mc:Choice Requires="wps">
                  <w:drawing>
                    <wp:anchor distT="0" distB="0" distL="114300" distR="114300" simplePos="0" relativeHeight="251742208" behindDoc="0" locked="0" layoutInCell="1" allowOverlap="1" wp14:anchorId="44F5E1A1" wp14:editId="27DDA426">
                      <wp:simplePos x="0" y="0"/>
                      <wp:positionH relativeFrom="column">
                        <wp:posOffset>29210</wp:posOffset>
                      </wp:positionH>
                      <wp:positionV relativeFrom="paragraph">
                        <wp:posOffset>15240</wp:posOffset>
                      </wp:positionV>
                      <wp:extent cx="0" cy="228600"/>
                      <wp:effectExtent l="57150" t="10160" r="57150" b="1841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1.2pt" to="2.3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">
                      <v:stroke endarrow="block"/>
                    </v:line>
                  </w:pict>
                </mc:Fallback>
              </mc:AlternateContent>
            </w:r>
            <w:r w:rsidRPr="00193947">
              <w:rPr>
                <w:rFonts w:ascii="Arial" w:eastAsia="Times New Roman" w:hAnsi="Arial" w:cs="Arial"/>
                <w:b/>
                <w:bCs/>
                <w:sz w:val="16"/>
                <w:szCs w:val="16"/>
              </w:rPr>
              <w:t>Comments</w:t>
            </w:r>
          </w:p>
        </w:tc>
      </w:tr>
      <w:tr w:rsidR="00193947" w:rsidRPr="00193947" w:rsidTr="00D5685D">
        <w:trPr>
          <w:trHeight w:val="240"/>
        </w:trPr>
        <w:tc>
          <w:tcPr>
            <w:tcW w:w="676" w:type="dxa"/>
            <w:tcBorders>
              <w:top w:val="nil"/>
              <w:left w:val="nil"/>
              <w:bottom w:val="single" w:sz="12" w:space="0" w:color="auto"/>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sz w:val="16"/>
                <w:szCs w:val="16"/>
              </w:rPr>
              <w:t>#</w:t>
            </w:r>
          </w:p>
        </w:tc>
        <w:tc>
          <w:tcPr>
            <w:tcW w:w="2576" w:type="dxa"/>
            <w:tcBorders>
              <w:top w:val="nil"/>
              <w:left w:val="nil"/>
              <w:bottom w:val="single" w:sz="12" w:space="0" w:color="auto"/>
              <w:right w:val="nil"/>
            </w:tcBorders>
            <w:shd w:val="pct25"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 </w:t>
            </w:r>
          </w:p>
        </w:tc>
        <w:tc>
          <w:tcPr>
            <w:tcW w:w="1196" w:type="dxa"/>
            <w:tcBorders>
              <w:top w:val="nil"/>
              <w:left w:val="nil"/>
              <w:bottom w:val="single" w:sz="12" w:space="0" w:color="auto"/>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sz w:val="16"/>
                <w:szCs w:val="16"/>
              </w:rPr>
              <w:t>Balance</w:t>
            </w:r>
          </w:p>
        </w:tc>
        <w:tc>
          <w:tcPr>
            <w:tcW w:w="990" w:type="dxa"/>
            <w:tcBorders>
              <w:top w:val="nil"/>
              <w:left w:val="nil"/>
              <w:bottom w:val="single" w:sz="12" w:space="0" w:color="auto"/>
              <w:right w:val="nil"/>
            </w:tcBorders>
            <w:shd w:val="pct25"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 </w:t>
            </w:r>
          </w:p>
        </w:tc>
        <w:tc>
          <w:tcPr>
            <w:tcW w:w="1396" w:type="dxa"/>
            <w:tcBorders>
              <w:top w:val="nil"/>
              <w:left w:val="nil"/>
              <w:bottom w:val="single" w:sz="12" w:space="0" w:color="auto"/>
              <w:right w:val="nil"/>
            </w:tcBorders>
            <w:shd w:val="clear" w:color="auto" w:fill="auto"/>
            <w:noWrap/>
            <w:vAlign w:val="bottom"/>
          </w:tcPr>
          <w:p w:rsidR="00193947" w:rsidRPr="00193947" w:rsidRDefault="00193947" w:rsidP="00193947">
            <w:pPr>
              <w:jc w:val="center"/>
              <w:rPr>
                <w:rFonts w:ascii="Arial" w:eastAsia="Times New Roman" w:hAnsi="Arial" w:cs="Arial"/>
                <w:b/>
                <w:bCs/>
                <w:sz w:val="16"/>
                <w:szCs w:val="16"/>
              </w:rPr>
            </w:pPr>
            <w:r w:rsidRPr="00193947">
              <w:rPr>
                <w:rFonts w:ascii="Arial" w:eastAsia="Times New Roman" w:hAnsi="Arial" w:cs="Arial"/>
                <w:b/>
                <w:bCs/>
                <w:sz w:val="16"/>
                <w:szCs w:val="16"/>
              </w:rPr>
              <w:t>Adj. Balance</w:t>
            </w:r>
          </w:p>
        </w:tc>
        <w:tc>
          <w:tcPr>
            <w:tcW w:w="1196" w:type="dxa"/>
            <w:tcBorders>
              <w:top w:val="nil"/>
              <w:left w:val="nil"/>
              <w:bottom w:val="single" w:sz="12" w:space="0" w:color="auto"/>
              <w:right w:val="nil"/>
            </w:tcBorders>
            <w:shd w:val="pct25"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 </w:t>
            </w:r>
          </w:p>
        </w:tc>
        <w:tc>
          <w:tcPr>
            <w:tcW w:w="1176" w:type="dxa"/>
            <w:tcBorders>
              <w:top w:val="nil"/>
              <w:left w:val="nil"/>
              <w:bottom w:val="single" w:sz="12" w:space="0" w:color="auto"/>
              <w:right w:val="nil"/>
            </w:tcBorders>
            <w:shd w:val="pct25"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 </w:t>
            </w:r>
          </w:p>
        </w:tc>
        <w:tc>
          <w:tcPr>
            <w:tcW w:w="2356" w:type="dxa"/>
            <w:tcBorders>
              <w:top w:val="nil"/>
              <w:left w:val="nil"/>
              <w:bottom w:val="single" w:sz="12" w:space="0" w:color="auto"/>
              <w:right w:val="nil"/>
            </w:tcBorders>
            <w:shd w:val="pct25"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 </w:t>
            </w: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u w:val="single"/>
              </w:rPr>
            </w:pPr>
            <w:r w:rsidRPr="00193947">
              <w:rPr>
                <w:rFonts w:ascii="Arial" w:eastAsia="Times New Roman" w:hAnsi="Arial" w:cs="Arial"/>
                <w:b/>
                <w:bCs/>
                <w:sz w:val="16"/>
                <w:szCs w:val="16"/>
                <w:u w:val="single"/>
              </w:rPr>
              <w:t>Assets</w:t>
            </w: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w:drawing>
                <wp:anchor distT="0" distB="0" distL="114300" distR="114300" simplePos="0" relativeHeight="251668480" behindDoc="0" locked="0" layoutInCell="1" allowOverlap="1" wp14:anchorId="7CEF044B" wp14:editId="78849DD0">
                  <wp:simplePos x="0" y="0"/>
                  <wp:positionH relativeFrom="column">
                    <wp:posOffset>0</wp:posOffset>
                  </wp:positionH>
                  <wp:positionV relativeFrom="paragraph">
                    <wp:posOffset>0</wp:posOffset>
                  </wp:positionV>
                  <wp:extent cx="152400" cy="152400"/>
                  <wp:effectExtent l="0" t="0" r="0" b="0"/>
                  <wp:wrapNone/>
                  <wp:docPr id="289" name="Picture 289"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69504" behindDoc="0" locked="0" layoutInCell="1" allowOverlap="1" wp14:anchorId="12A73C69" wp14:editId="34C547C2">
                  <wp:simplePos x="0" y="0"/>
                  <wp:positionH relativeFrom="column">
                    <wp:posOffset>0</wp:posOffset>
                  </wp:positionH>
                  <wp:positionV relativeFrom="paragraph">
                    <wp:posOffset>0</wp:posOffset>
                  </wp:positionV>
                  <wp:extent cx="152400" cy="152400"/>
                  <wp:effectExtent l="0" t="0" r="0" b="0"/>
                  <wp:wrapNone/>
                  <wp:docPr id="290" name="Picture 290"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0528" behindDoc="0" locked="0" layoutInCell="1" allowOverlap="1" wp14:anchorId="0F5EBF7C" wp14:editId="40E4C200">
                  <wp:simplePos x="0" y="0"/>
                  <wp:positionH relativeFrom="column">
                    <wp:posOffset>0</wp:posOffset>
                  </wp:positionH>
                  <wp:positionV relativeFrom="paragraph">
                    <wp:posOffset>0</wp:posOffset>
                  </wp:positionV>
                  <wp:extent cx="152400" cy="152400"/>
                  <wp:effectExtent l="0" t="0" r="0" b="0"/>
                  <wp:wrapNone/>
                  <wp:docPr id="291" name="Picture 291"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1552" behindDoc="0" locked="0" layoutInCell="1" allowOverlap="1" wp14:anchorId="22F35E8E" wp14:editId="6D7F3E48">
                  <wp:simplePos x="0" y="0"/>
                  <wp:positionH relativeFrom="column">
                    <wp:posOffset>0</wp:posOffset>
                  </wp:positionH>
                  <wp:positionV relativeFrom="paragraph">
                    <wp:posOffset>0</wp:posOffset>
                  </wp:positionV>
                  <wp:extent cx="152400" cy="152400"/>
                  <wp:effectExtent l="0" t="0" r="0" b="0"/>
                  <wp:wrapNone/>
                  <wp:docPr id="292" name="Picture 292"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2576" behindDoc="0" locked="0" layoutInCell="1" allowOverlap="1" wp14:anchorId="4585420C" wp14:editId="2443A3CC">
                  <wp:simplePos x="0" y="0"/>
                  <wp:positionH relativeFrom="column">
                    <wp:posOffset>0</wp:posOffset>
                  </wp:positionH>
                  <wp:positionV relativeFrom="paragraph">
                    <wp:posOffset>0</wp:posOffset>
                  </wp:positionV>
                  <wp:extent cx="152400" cy="152400"/>
                  <wp:effectExtent l="0" t="0" r="0" b="0"/>
                  <wp:wrapNone/>
                  <wp:docPr id="293" name="Picture 293"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3600" behindDoc="0" locked="0" layoutInCell="1" allowOverlap="1" wp14:anchorId="51EF8FFE" wp14:editId="6E73D6AB">
                  <wp:simplePos x="0" y="0"/>
                  <wp:positionH relativeFrom="column">
                    <wp:posOffset>0</wp:posOffset>
                  </wp:positionH>
                  <wp:positionV relativeFrom="paragraph">
                    <wp:posOffset>0</wp:posOffset>
                  </wp:positionV>
                  <wp:extent cx="152400" cy="152400"/>
                  <wp:effectExtent l="0" t="0" r="0" b="0"/>
                  <wp:wrapNone/>
                  <wp:docPr id="294" name="Picture 294"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4624" behindDoc="0" locked="0" layoutInCell="1" allowOverlap="1" wp14:anchorId="6CFF3E54" wp14:editId="1706FF0D">
                  <wp:simplePos x="0" y="0"/>
                  <wp:positionH relativeFrom="column">
                    <wp:posOffset>0</wp:posOffset>
                  </wp:positionH>
                  <wp:positionV relativeFrom="paragraph">
                    <wp:posOffset>0</wp:posOffset>
                  </wp:positionV>
                  <wp:extent cx="152400" cy="152400"/>
                  <wp:effectExtent l="0" t="0" r="0" b="0"/>
                  <wp:wrapNone/>
                  <wp:docPr id="295" name="Picture 295"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5648" behindDoc="0" locked="0" layoutInCell="1" allowOverlap="1" wp14:anchorId="027343CF" wp14:editId="1AFD0483">
                  <wp:simplePos x="0" y="0"/>
                  <wp:positionH relativeFrom="column">
                    <wp:posOffset>0</wp:posOffset>
                  </wp:positionH>
                  <wp:positionV relativeFrom="paragraph">
                    <wp:posOffset>0</wp:posOffset>
                  </wp:positionV>
                  <wp:extent cx="152400" cy="152400"/>
                  <wp:effectExtent l="0" t="0" r="0" b="0"/>
                  <wp:wrapNone/>
                  <wp:docPr id="296" name="Picture 296"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6672" behindDoc="0" locked="0" layoutInCell="1" allowOverlap="1" wp14:anchorId="77A2E4CA" wp14:editId="3F300A00">
                  <wp:simplePos x="0" y="0"/>
                  <wp:positionH relativeFrom="column">
                    <wp:posOffset>0</wp:posOffset>
                  </wp:positionH>
                  <wp:positionV relativeFrom="paragraph">
                    <wp:posOffset>0</wp:posOffset>
                  </wp:positionV>
                  <wp:extent cx="152400" cy="152400"/>
                  <wp:effectExtent l="0" t="0" r="0" b="0"/>
                  <wp:wrapNone/>
                  <wp:docPr id="297" name="Picture 297"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7696" behindDoc="0" locked="0" layoutInCell="1" allowOverlap="1" wp14:anchorId="30FC7C24" wp14:editId="61333842">
                  <wp:simplePos x="0" y="0"/>
                  <wp:positionH relativeFrom="column">
                    <wp:posOffset>0</wp:posOffset>
                  </wp:positionH>
                  <wp:positionV relativeFrom="paragraph">
                    <wp:posOffset>0</wp:posOffset>
                  </wp:positionV>
                  <wp:extent cx="152400" cy="152400"/>
                  <wp:effectExtent l="0" t="0" r="0" b="0"/>
                  <wp:wrapNone/>
                  <wp:docPr id="298" name="Picture 298"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8720" behindDoc="0" locked="0" layoutInCell="1" allowOverlap="1" wp14:anchorId="05022B40" wp14:editId="3F41DF9C">
                  <wp:simplePos x="0" y="0"/>
                  <wp:positionH relativeFrom="column">
                    <wp:posOffset>0</wp:posOffset>
                  </wp:positionH>
                  <wp:positionV relativeFrom="paragraph">
                    <wp:posOffset>0</wp:posOffset>
                  </wp:positionV>
                  <wp:extent cx="152400" cy="152400"/>
                  <wp:effectExtent l="0" t="0" r="0" b="0"/>
                  <wp:wrapNone/>
                  <wp:docPr id="299" name="Picture 299"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79744" behindDoc="0" locked="0" layoutInCell="1" allowOverlap="1" wp14:anchorId="5D2C47B3" wp14:editId="06C78AAD">
                  <wp:simplePos x="0" y="0"/>
                  <wp:positionH relativeFrom="column">
                    <wp:posOffset>0</wp:posOffset>
                  </wp:positionH>
                  <wp:positionV relativeFrom="paragraph">
                    <wp:posOffset>0</wp:posOffset>
                  </wp:positionV>
                  <wp:extent cx="152400" cy="152400"/>
                  <wp:effectExtent l="0" t="0" r="0" b="0"/>
                  <wp:wrapNone/>
                  <wp:docPr id="300" name="Picture 300"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0768" behindDoc="0" locked="0" layoutInCell="1" allowOverlap="1" wp14:anchorId="301FD0DC" wp14:editId="4F9C62BC">
                  <wp:simplePos x="0" y="0"/>
                  <wp:positionH relativeFrom="column">
                    <wp:posOffset>0</wp:posOffset>
                  </wp:positionH>
                  <wp:positionV relativeFrom="paragraph">
                    <wp:posOffset>0</wp:posOffset>
                  </wp:positionV>
                  <wp:extent cx="152400" cy="152400"/>
                  <wp:effectExtent l="0" t="0" r="0" b="0"/>
                  <wp:wrapNone/>
                  <wp:docPr id="301" name="Picture 301"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1792" behindDoc="0" locked="0" layoutInCell="1" allowOverlap="1" wp14:anchorId="3D84A5D5" wp14:editId="24DAA68F">
                  <wp:simplePos x="0" y="0"/>
                  <wp:positionH relativeFrom="column">
                    <wp:posOffset>0</wp:posOffset>
                  </wp:positionH>
                  <wp:positionV relativeFrom="paragraph">
                    <wp:posOffset>0</wp:posOffset>
                  </wp:positionV>
                  <wp:extent cx="152400" cy="152400"/>
                  <wp:effectExtent l="0" t="0" r="0" b="0"/>
                  <wp:wrapNone/>
                  <wp:docPr id="302" name="Picture 302"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2816" behindDoc="0" locked="0" layoutInCell="1" allowOverlap="1" wp14:anchorId="73348F0B" wp14:editId="426083B2">
                  <wp:simplePos x="0" y="0"/>
                  <wp:positionH relativeFrom="column">
                    <wp:posOffset>0</wp:posOffset>
                  </wp:positionH>
                  <wp:positionV relativeFrom="paragraph">
                    <wp:posOffset>0</wp:posOffset>
                  </wp:positionV>
                  <wp:extent cx="152400" cy="152400"/>
                  <wp:effectExtent l="0" t="0" r="0" b="0"/>
                  <wp:wrapNone/>
                  <wp:docPr id="303" name="Picture 303"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3840" behindDoc="0" locked="0" layoutInCell="1" allowOverlap="1" wp14:anchorId="0BA91052" wp14:editId="6FE3C64B">
                  <wp:simplePos x="0" y="0"/>
                  <wp:positionH relativeFrom="column">
                    <wp:posOffset>0</wp:posOffset>
                  </wp:positionH>
                  <wp:positionV relativeFrom="paragraph">
                    <wp:posOffset>0</wp:posOffset>
                  </wp:positionV>
                  <wp:extent cx="152400" cy="152400"/>
                  <wp:effectExtent l="0" t="0" r="0" b="0"/>
                  <wp:wrapNone/>
                  <wp:docPr id="304" name="Picture 304"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4864" behindDoc="0" locked="0" layoutInCell="1" allowOverlap="1" wp14:anchorId="103B2768" wp14:editId="48637382">
                  <wp:simplePos x="0" y="0"/>
                  <wp:positionH relativeFrom="column">
                    <wp:posOffset>0</wp:posOffset>
                  </wp:positionH>
                  <wp:positionV relativeFrom="paragraph">
                    <wp:posOffset>0</wp:posOffset>
                  </wp:positionV>
                  <wp:extent cx="152400" cy="152400"/>
                  <wp:effectExtent l="0" t="0" r="0" b="0"/>
                  <wp:wrapNone/>
                  <wp:docPr id="305" name="Picture 305"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5888" behindDoc="0" locked="0" layoutInCell="1" allowOverlap="1" wp14:anchorId="2A531AF1" wp14:editId="513D6BC9">
                  <wp:simplePos x="0" y="0"/>
                  <wp:positionH relativeFrom="column">
                    <wp:posOffset>0</wp:posOffset>
                  </wp:positionH>
                  <wp:positionV relativeFrom="paragraph">
                    <wp:posOffset>0</wp:posOffset>
                  </wp:positionV>
                  <wp:extent cx="152400" cy="152400"/>
                  <wp:effectExtent l="0" t="0" r="0" b="0"/>
                  <wp:wrapNone/>
                  <wp:docPr id="306" name="Picture 306"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6912" behindDoc="0" locked="0" layoutInCell="1" allowOverlap="1" wp14:anchorId="3C5CEEDD" wp14:editId="54445CE4">
                  <wp:simplePos x="0" y="0"/>
                  <wp:positionH relativeFrom="column">
                    <wp:posOffset>0</wp:posOffset>
                  </wp:positionH>
                  <wp:positionV relativeFrom="paragraph">
                    <wp:posOffset>0</wp:posOffset>
                  </wp:positionV>
                  <wp:extent cx="152400" cy="152400"/>
                  <wp:effectExtent l="0" t="0" r="0" b="0"/>
                  <wp:wrapNone/>
                  <wp:docPr id="308" name="Picture 308"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7936" behindDoc="0" locked="0" layoutInCell="1" allowOverlap="1" wp14:anchorId="5DAC710A" wp14:editId="3B798126">
                  <wp:simplePos x="0" y="0"/>
                  <wp:positionH relativeFrom="column">
                    <wp:posOffset>0</wp:posOffset>
                  </wp:positionH>
                  <wp:positionV relativeFrom="paragraph">
                    <wp:posOffset>0</wp:posOffset>
                  </wp:positionV>
                  <wp:extent cx="152400" cy="152400"/>
                  <wp:effectExtent l="0" t="0" r="0" b="0"/>
                  <wp:wrapNone/>
                  <wp:docPr id="309" name="Picture 309"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8960" behindDoc="0" locked="0" layoutInCell="1" allowOverlap="1" wp14:anchorId="3F5C5397" wp14:editId="53FF97F4">
                  <wp:simplePos x="0" y="0"/>
                  <wp:positionH relativeFrom="column">
                    <wp:posOffset>0</wp:posOffset>
                  </wp:positionH>
                  <wp:positionV relativeFrom="paragraph">
                    <wp:posOffset>0</wp:posOffset>
                  </wp:positionV>
                  <wp:extent cx="152400" cy="152400"/>
                  <wp:effectExtent l="0" t="0" r="0" b="0"/>
                  <wp:wrapNone/>
                  <wp:docPr id="310" name="Picture 310"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89984" behindDoc="0" locked="0" layoutInCell="1" allowOverlap="1" wp14:anchorId="0F754C27" wp14:editId="21F725D9">
                  <wp:simplePos x="0" y="0"/>
                  <wp:positionH relativeFrom="column">
                    <wp:posOffset>0</wp:posOffset>
                  </wp:positionH>
                  <wp:positionV relativeFrom="paragraph">
                    <wp:posOffset>0</wp:posOffset>
                  </wp:positionV>
                  <wp:extent cx="152400" cy="152400"/>
                  <wp:effectExtent l="0" t="0" r="0" b="0"/>
                  <wp:wrapNone/>
                  <wp:docPr id="311" name="Picture 311"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91008" behindDoc="0" locked="0" layoutInCell="1" allowOverlap="1" wp14:anchorId="2173B9B8" wp14:editId="6FA8910C">
                  <wp:simplePos x="0" y="0"/>
                  <wp:positionH relativeFrom="column">
                    <wp:posOffset>0</wp:posOffset>
                  </wp:positionH>
                  <wp:positionV relativeFrom="paragraph">
                    <wp:posOffset>0</wp:posOffset>
                  </wp:positionV>
                  <wp:extent cx="152400" cy="152400"/>
                  <wp:effectExtent l="0" t="0" r="0" b="0"/>
                  <wp:wrapNone/>
                  <wp:docPr id="312" name="Picture 312"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92032" behindDoc="0" locked="0" layoutInCell="1" allowOverlap="1" wp14:anchorId="30D164F5" wp14:editId="6C1ADE8C">
                  <wp:simplePos x="0" y="0"/>
                  <wp:positionH relativeFrom="column">
                    <wp:posOffset>0</wp:posOffset>
                  </wp:positionH>
                  <wp:positionV relativeFrom="paragraph">
                    <wp:posOffset>0</wp:posOffset>
                  </wp:positionV>
                  <wp:extent cx="152400" cy="152400"/>
                  <wp:effectExtent l="0" t="0" r="0" b="0"/>
                  <wp:wrapNone/>
                  <wp:docPr id="313" name="Picture 313"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93056" behindDoc="0" locked="0" layoutInCell="1" allowOverlap="1" wp14:anchorId="5DD88F01" wp14:editId="57F2F3A7">
                  <wp:simplePos x="0" y="0"/>
                  <wp:positionH relativeFrom="column">
                    <wp:posOffset>0</wp:posOffset>
                  </wp:positionH>
                  <wp:positionV relativeFrom="paragraph">
                    <wp:posOffset>0</wp:posOffset>
                  </wp:positionV>
                  <wp:extent cx="152400" cy="152400"/>
                  <wp:effectExtent l="0" t="0" r="0" b="0"/>
                  <wp:wrapNone/>
                  <wp:docPr id="314" name="Picture 314"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94080" behindDoc="0" locked="0" layoutInCell="1" allowOverlap="1" wp14:anchorId="1E7A22CA" wp14:editId="4E95600C">
                  <wp:simplePos x="0" y="0"/>
                  <wp:positionH relativeFrom="column">
                    <wp:posOffset>0</wp:posOffset>
                  </wp:positionH>
                  <wp:positionV relativeFrom="paragraph">
                    <wp:posOffset>0</wp:posOffset>
                  </wp:positionV>
                  <wp:extent cx="152400" cy="152400"/>
                  <wp:effectExtent l="0" t="0" r="0" b="0"/>
                  <wp:wrapNone/>
                  <wp:docPr id="315" name="Picture 315"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95104" behindDoc="0" locked="0" layoutInCell="1" allowOverlap="1" wp14:anchorId="53927CD5" wp14:editId="35CBD45E">
                  <wp:simplePos x="0" y="0"/>
                  <wp:positionH relativeFrom="column">
                    <wp:posOffset>0</wp:posOffset>
                  </wp:positionH>
                  <wp:positionV relativeFrom="paragraph">
                    <wp:posOffset>0</wp:posOffset>
                  </wp:positionV>
                  <wp:extent cx="152400" cy="152400"/>
                  <wp:effectExtent l="0" t="0" r="0" b="0"/>
                  <wp:wrapNone/>
                  <wp:docPr id="316" name="Picture 316"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96128" behindDoc="0" locked="0" layoutInCell="1" allowOverlap="1" wp14:anchorId="679EDD95" wp14:editId="54A78940">
                  <wp:simplePos x="0" y="0"/>
                  <wp:positionH relativeFrom="column">
                    <wp:posOffset>0</wp:posOffset>
                  </wp:positionH>
                  <wp:positionV relativeFrom="paragraph">
                    <wp:posOffset>0</wp:posOffset>
                  </wp:positionV>
                  <wp:extent cx="152400" cy="152400"/>
                  <wp:effectExtent l="0" t="0" r="0" b="0"/>
                  <wp:wrapNone/>
                  <wp:docPr id="317" name="Picture 317"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97152" behindDoc="0" locked="0" layoutInCell="1" allowOverlap="1" wp14:anchorId="3A493A36" wp14:editId="264AFAEB">
                  <wp:simplePos x="0" y="0"/>
                  <wp:positionH relativeFrom="column">
                    <wp:posOffset>0</wp:posOffset>
                  </wp:positionH>
                  <wp:positionV relativeFrom="paragraph">
                    <wp:posOffset>0</wp:posOffset>
                  </wp:positionV>
                  <wp:extent cx="152400" cy="152400"/>
                  <wp:effectExtent l="0" t="0" r="0" b="0"/>
                  <wp:wrapNone/>
                  <wp:docPr id="318" name="Picture 318"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98176" behindDoc="0" locked="0" layoutInCell="1" allowOverlap="1" wp14:anchorId="2588BFEC" wp14:editId="0A377D35">
                  <wp:simplePos x="0" y="0"/>
                  <wp:positionH relativeFrom="column">
                    <wp:posOffset>0</wp:posOffset>
                  </wp:positionH>
                  <wp:positionV relativeFrom="paragraph">
                    <wp:posOffset>0</wp:posOffset>
                  </wp:positionV>
                  <wp:extent cx="152400" cy="152400"/>
                  <wp:effectExtent l="0" t="0" r="0" b="0"/>
                  <wp:wrapNone/>
                  <wp:docPr id="319" name="Picture 319"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699200" behindDoc="0" locked="0" layoutInCell="1" allowOverlap="1" wp14:anchorId="0DCAFDC6" wp14:editId="3F764C27">
                  <wp:simplePos x="0" y="0"/>
                  <wp:positionH relativeFrom="column">
                    <wp:posOffset>0</wp:posOffset>
                  </wp:positionH>
                  <wp:positionV relativeFrom="paragraph">
                    <wp:posOffset>0</wp:posOffset>
                  </wp:positionV>
                  <wp:extent cx="152400" cy="152400"/>
                  <wp:effectExtent l="0" t="0" r="0" b="0"/>
                  <wp:wrapNone/>
                  <wp:docPr id="64" name="Picture 64"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00224" behindDoc="0" locked="0" layoutInCell="1" allowOverlap="1" wp14:anchorId="385448FD" wp14:editId="1480DD11">
                  <wp:simplePos x="0" y="0"/>
                  <wp:positionH relativeFrom="column">
                    <wp:posOffset>0</wp:posOffset>
                  </wp:positionH>
                  <wp:positionV relativeFrom="paragraph">
                    <wp:posOffset>0</wp:posOffset>
                  </wp:positionV>
                  <wp:extent cx="152400" cy="152400"/>
                  <wp:effectExtent l="0" t="0" r="0" b="0"/>
                  <wp:wrapNone/>
                  <wp:docPr id="65" name="Picture 65"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01248" behindDoc="0" locked="0" layoutInCell="1" allowOverlap="1" wp14:anchorId="2EAD8FC5" wp14:editId="5371540E">
                  <wp:simplePos x="0" y="0"/>
                  <wp:positionH relativeFrom="column">
                    <wp:posOffset>0</wp:posOffset>
                  </wp:positionH>
                  <wp:positionV relativeFrom="paragraph">
                    <wp:posOffset>0</wp:posOffset>
                  </wp:positionV>
                  <wp:extent cx="152400" cy="152400"/>
                  <wp:effectExtent l="0" t="0" r="0" b="0"/>
                  <wp:wrapNone/>
                  <wp:docPr id="66" name="Picture 66"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02272" behindDoc="0" locked="0" layoutInCell="1" allowOverlap="1" wp14:anchorId="3DB26E9C" wp14:editId="014A2221">
                  <wp:simplePos x="0" y="0"/>
                  <wp:positionH relativeFrom="column">
                    <wp:posOffset>0</wp:posOffset>
                  </wp:positionH>
                  <wp:positionV relativeFrom="paragraph">
                    <wp:posOffset>0</wp:posOffset>
                  </wp:positionV>
                  <wp:extent cx="152400" cy="152400"/>
                  <wp:effectExtent l="0" t="0" r="0" b="0"/>
                  <wp:wrapNone/>
                  <wp:docPr id="67" name="Picture 67"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03296" behindDoc="0" locked="0" layoutInCell="1" allowOverlap="1" wp14:anchorId="140BFC18" wp14:editId="2AD2EFBA">
                  <wp:simplePos x="0" y="0"/>
                  <wp:positionH relativeFrom="column">
                    <wp:posOffset>0</wp:posOffset>
                  </wp:positionH>
                  <wp:positionV relativeFrom="paragraph">
                    <wp:posOffset>0</wp:posOffset>
                  </wp:positionV>
                  <wp:extent cx="152400" cy="152400"/>
                  <wp:effectExtent l="0" t="0" r="0" b="0"/>
                  <wp:wrapNone/>
                  <wp:docPr id="68" name="Picture 68"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04320" behindDoc="0" locked="0" layoutInCell="1" allowOverlap="1" wp14:anchorId="79436ABA" wp14:editId="2A6253F3">
                  <wp:simplePos x="0" y="0"/>
                  <wp:positionH relativeFrom="column">
                    <wp:posOffset>0</wp:posOffset>
                  </wp:positionH>
                  <wp:positionV relativeFrom="paragraph">
                    <wp:posOffset>0</wp:posOffset>
                  </wp:positionV>
                  <wp:extent cx="152400" cy="152400"/>
                  <wp:effectExtent l="0" t="0" r="0" b="0"/>
                  <wp:wrapNone/>
                  <wp:docPr id="69" name="Picture 69"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2140"/>
            </w:tblGrid>
            <w:tr w:rsidR="00193947" w:rsidRPr="00193947" w:rsidTr="00D5685D">
              <w:trPr>
                <w:trHeight w:val="240"/>
                <w:tblCellSpacing w:w="0" w:type="dxa"/>
              </w:trPr>
              <w:tc>
                <w:tcPr>
                  <w:tcW w:w="214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 xml:space="preserve">         GLC</w:t>
                  </w:r>
                </w:p>
              </w:tc>
            </w:tr>
          </w:tbl>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u w:val="single"/>
              </w:rPr>
            </w:pPr>
            <w:r w:rsidRPr="00193947">
              <w:rPr>
                <w:rFonts w:ascii="Arial" w:eastAsia="Times New Roman" w:hAnsi="Arial" w:cs="Arial"/>
                <w:b/>
                <w:bCs/>
                <w:sz w:val="16"/>
                <w:szCs w:val="16"/>
                <w:u w:val="single"/>
              </w:rPr>
              <w:t>Cash - Operating</w:t>
            </w: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1000</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bookmarkStart w:id="0" w:name="RANGE!C5"/>
            <w:r w:rsidRPr="00193947">
              <w:rPr>
                <w:rFonts w:ascii="Arial" w:eastAsia="Times New Roman" w:hAnsi="Arial" w:cs="Arial"/>
                <w:sz w:val="16"/>
                <w:szCs w:val="16"/>
              </w:rPr>
              <w:t>Foundation Bank</w:t>
            </w:r>
            <w:bookmarkEnd w:id="0"/>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90174.46 </w:t>
            </w: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Op Checking</w:t>
            </w: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1001</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Petty Cash</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500.00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500.00 </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500.00 </w:t>
            </w: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1002</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ABC Bank</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308456.28 </w:t>
            </w: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Working Capital</w:t>
            </w: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1003</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Washington Trust Bank</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50000.00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w:drawing>
                <wp:anchor distT="0" distB="0" distL="114300" distR="114300" simplePos="0" relativeHeight="251706368" behindDoc="0" locked="0" layoutInCell="1" allowOverlap="1" wp14:anchorId="193B626D" wp14:editId="163BBE93">
                  <wp:simplePos x="0" y="0"/>
                  <wp:positionH relativeFrom="column">
                    <wp:posOffset>0</wp:posOffset>
                  </wp:positionH>
                  <wp:positionV relativeFrom="paragraph">
                    <wp:posOffset>0</wp:posOffset>
                  </wp:positionV>
                  <wp:extent cx="152400" cy="152400"/>
                  <wp:effectExtent l="0" t="0" r="0" b="0"/>
                  <wp:wrapNone/>
                  <wp:docPr id="70" name="Picture 70"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07392" behindDoc="0" locked="0" layoutInCell="1" allowOverlap="1" wp14:anchorId="0D0AD21D" wp14:editId="732B6BAA">
                  <wp:simplePos x="0" y="0"/>
                  <wp:positionH relativeFrom="column">
                    <wp:posOffset>0</wp:posOffset>
                  </wp:positionH>
                  <wp:positionV relativeFrom="paragraph">
                    <wp:posOffset>142875</wp:posOffset>
                  </wp:positionV>
                  <wp:extent cx="152400" cy="152400"/>
                  <wp:effectExtent l="0" t="0" r="0" b="0"/>
                  <wp:wrapNone/>
                  <wp:docPr id="71" name="Picture 71"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08416" behindDoc="0" locked="0" layoutInCell="1" allowOverlap="1" wp14:anchorId="63CE3D62" wp14:editId="7A15D6B4">
                  <wp:simplePos x="0" y="0"/>
                  <wp:positionH relativeFrom="column">
                    <wp:posOffset>0</wp:posOffset>
                  </wp:positionH>
                  <wp:positionV relativeFrom="paragraph">
                    <wp:posOffset>285750</wp:posOffset>
                  </wp:positionV>
                  <wp:extent cx="152400" cy="152400"/>
                  <wp:effectExtent l="0" t="0" r="0" b="0"/>
                  <wp:wrapNone/>
                  <wp:docPr id="72" name="Picture 72"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09440" behindDoc="0" locked="0" layoutInCell="1" allowOverlap="1" wp14:anchorId="32DAAC21" wp14:editId="0A0A47AE">
                  <wp:simplePos x="0" y="0"/>
                  <wp:positionH relativeFrom="column">
                    <wp:posOffset>0</wp:posOffset>
                  </wp:positionH>
                  <wp:positionV relativeFrom="paragraph">
                    <wp:posOffset>428625</wp:posOffset>
                  </wp:positionV>
                  <wp:extent cx="152400" cy="152400"/>
                  <wp:effectExtent l="0" t="0" r="0" b="0"/>
                  <wp:wrapNone/>
                  <wp:docPr id="73" name="Picture 73"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10464" behindDoc="0" locked="0" layoutInCell="1" allowOverlap="1" wp14:anchorId="476CA1F2" wp14:editId="2D8DA28C">
                  <wp:simplePos x="0" y="0"/>
                  <wp:positionH relativeFrom="column">
                    <wp:posOffset>0</wp:posOffset>
                  </wp:positionH>
                  <wp:positionV relativeFrom="paragraph">
                    <wp:posOffset>571500</wp:posOffset>
                  </wp:positionV>
                  <wp:extent cx="152400" cy="152400"/>
                  <wp:effectExtent l="0" t="0" r="0" b="0"/>
                  <wp:wrapNone/>
                  <wp:docPr id="74" name="Picture 74"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180"/>
            </w:tblGrid>
            <w:tr w:rsidR="00193947" w:rsidRPr="00193947" w:rsidTr="00D5685D">
              <w:trPr>
                <w:trHeight w:val="225"/>
                <w:tblCellSpacing w:w="0" w:type="dxa"/>
              </w:trPr>
              <w:tc>
                <w:tcPr>
                  <w:tcW w:w="118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50000.00 </w:t>
                  </w:r>
                </w:p>
              </w:tc>
            </w:tr>
          </w:tbl>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Operating Checking</w:t>
            </w: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1004</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Washington Trust Bank</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183305.21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183305.21 </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Operating Savings</w:t>
            </w: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1005</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Washington Trust Bank</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200000.00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200000.00 </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2"/>
                <w:szCs w:val="12"/>
              </w:rPr>
            </w:pPr>
            <w:r w:rsidRPr="00193947">
              <w:rPr>
                <w:rFonts w:ascii="Arial" w:eastAsia="Times New Roman" w:hAnsi="Arial" w:cs="Arial"/>
                <w:sz w:val="12"/>
                <w:szCs w:val="12"/>
              </w:rPr>
              <w:t>Contingency/Flexible Replacement</w:t>
            </w: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1006</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Washington Trust Bank</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195000.00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195000.00 </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Guest Suite Funds</w:t>
            </w: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1007</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Washington Trust Bank</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1272.00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1272.00 </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Security Deposit Account</w:t>
            </w: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Total Operating Cash</w:t>
            </w:r>
          </w:p>
        </w:tc>
        <w:tc>
          <w:tcPr>
            <w:tcW w:w="11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630077.21 </w:t>
            </w:r>
          </w:p>
        </w:tc>
        <w:tc>
          <w:tcPr>
            <w:tcW w:w="990"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 </w:t>
            </w:r>
          </w:p>
        </w:tc>
        <w:tc>
          <w:tcPr>
            <w:tcW w:w="13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630077.21 </w:t>
            </w:r>
          </w:p>
        </w:tc>
        <w:tc>
          <w:tcPr>
            <w:tcW w:w="11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399130.74 </w:t>
            </w: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6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u w:val="single"/>
              </w:rPr>
            </w:pPr>
            <w:r w:rsidRPr="00193947">
              <w:rPr>
                <w:rFonts w:ascii="Arial" w:eastAsia="Times New Roman" w:hAnsi="Arial" w:cs="Arial"/>
                <w:b/>
                <w:bCs/>
                <w:sz w:val="16"/>
                <w:szCs w:val="16"/>
                <w:u w:val="single"/>
              </w:rPr>
              <w:t>Cash - Reserves</w:t>
            </w: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1008</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Foundation Bank</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138030.88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w:drawing>
                <wp:anchor distT="0" distB="0" distL="114300" distR="114300" simplePos="0" relativeHeight="251711488" behindDoc="0" locked="0" layoutInCell="1" allowOverlap="1" wp14:anchorId="2DA1A256" wp14:editId="2CDD900A">
                  <wp:simplePos x="0" y="0"/>
                  <wp:positionH relativeFrom="column">
                    <wp:posOffset>0</wp:posOffset>
                  </wp:positionH>
                  <wp:positionV relativeFrom="paragraph">
                    <wp:posOffset>0</wp:posOffset>
                  </wp:positionV>
                  <wp:extent cx="152400" cy="152400"/>
                  <wp:effectExtent l="0" t="0" r="0" b="0"/>
                  <wp:wrapNone/>
                  <wp:docPr id="75" name="Picture 75"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12512" behindDoc="0" locked="0" layoutInCell="1" allowOverlap="1" wp14:anchorId="4AEB9E75" wp14:editId="4C2ACBA4">
                  <wp:simplePos x="0" y="0"/>
                  <wp:positionH relativeFrom="column">
                    <wp:posOffset>0</wp:posOffset>
                  </wp:positionH>
                  <wp:positionV relativeFrom="paragraph">
                    <wp:posOffset>142875</wp:posOffset>
                  </wp:positionV>
                  <wp:extent cx="152400" cy="152400"/>
                  <wp:effectExtent l="0" t="0" r="0" b="0"/>
                  <wp:wrapNone/>
                  <wp:docPr id="76" name="Picture 76"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180"/>
            </w:tblGrid>
            <w:tr w:rsidR="00193947" w:rsidRPr="00193947" w:rsidTr="00D5685D">
              <w:trPr>
                <w:trHeight w:val="225"/>
                <w:tblCellSpacing w:w="0" w:type="dxa"/>
              </w:trPr>
              <w:tc>
                <w:tcPr>
                  <w:tcW w:w="118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138030.88 </w:t>
                  </w:r>
                </w:p>
              </w:tc>
            </w:tr>
          </w:tbl>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60387.66 </w:t>
            </w: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Common Reserve</w:t>
            </w: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1009</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Foundation Bank</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125504.67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125504.67 </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55832.67 </w:t>
            </w: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Residential Reserve</w:t>
            </w: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Total Reserve Cash</w:t>
            </w:r>
          </w:p>
        </w:tc>
        <w:tc>
          <w:tcPr>
            <w:tcW w:w="11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263535.55 </w:t>
            </w:r>
          </w:p>
        </w:tc>
        <w:tc>
          <w:tcPr>
            <w:tcW w:w="990"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 </w:t>
            </w:r>
          </w:p>
        </w:tc>
        <w:tc>
          <w:tcPr>
            <w:tcW w:w="13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263535.55 </w:t>
            </w:r>
          </w:p>
        </w:tc>
        <w:tc>
          <w:tcPr>
            <w:tcW w:w="11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116220.33 </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6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Total Cash</w:t>
            </w:r>
          </w:p>
        </w:tc>
        <w:tc>
          <w:tcPr>
            <w:tcW w:w="1196"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893612.76 </w:t>
            </w:r>
          </w:p>
        </w:tc>
        <w:tc>
          <w:tcPr>
            <w:tcW w:w="990" w:type="dxa"/>
            <w:tcBorders>
              <w:top w:val="nil"/>
              <w:left w:val="nil"/>
              <w:bottom w:val="double" w:sz="6" w:space="0" w:color="auto"/>
              <w:right w:val="nil"/>
            </w:tcBorders>
            <w:shd w:val="clear" w:color="auto" w:fill="auto"/>
            <w:noWrap/>
            <w:vAlign w:val="bottom"/>
          </w:tcPr>
          <w:p w:rsidR="00193947" w:rsidRPr="00193947" w:rsidRDefault="00193947" w:rsidP="00193947">
            <w:pPr>
              <w:rPr>
                <w:rFonts w:ascii="Arial" w:eastAsia="Times New Roman" w:hAnsi="Arial" w:cs="Arial"/>
                <w:sz w:val="16"/>
                <w:szCs w:val="16"/>
                <w:u w:val="double"/>
              </w:rPr>
            </w:pPr>
            <w:r w:rsidRPr="00193947">
              <w:rPr>
                <w:rFonts w:ascii="Arial" w:eastAsia="Times New Roman" w:hAnsi="Arial" w:cs="Arial"/>
                <w:sz w:val="16"/>
                <w:szCs w:val="16"/>
                <w:u w:val="double"/>
              </w:rPr>
              <w:t> </w:t>
            </w:r>
          </w:p>
        </w:tc>
        <w:tc>
          <w:tcPr>
            <w:tcW w:w="1396"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893612.76 </w:t>
            </w:r>
          </w:p>
        </w:tc>
        <w:tc>
          <w:tcPr>
            <w:tcW w:w="1196"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u w:val="double"/>
              </w:rPr>
            </w:pPr>
            <w:r w:rsidRPr="00193947">
              <w:rPr>
                <w:rFonts w:ascii="Arial" w:eastAsia="Times New Roman" w:hAnsi="Arial" w:cs="Arial"/>
                <w:sz w:val="16"/>
                <w:szCs w:val="16"/>
                <w:u w:val="double"/>
              </w:rPr>
              <w:t xml:space="preserve">515351.07 </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1200</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Accounts Receivable</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38926.22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w:drawing>
                <wp:anchor distT="0" distB="0" distL="114300" distR="114300" simplePos="0" relativeHeight="251713536" behindDoc="0" locked="0" layoutInCell="1" allowOverlap="1" wp14:anchorId="20D323F4" wp14:editId="5F170528">
                  <wp:simplePos x="0" y="0"/>
                  <wp:positionH relativeFrom="column">
                    <wp:posOffset>0</wp:posOffset>
                  </wp:positionH>
                  <wp:positionV relativeFrom="paragraph">
                    <wp:posOffset>438150</wp:posOffset>
                  </wp:positionV>
                  <wp:extent cx="152400" cy="152400"/>
                  <wp:effectExtent l="0" t="0" r="0" b="0"/>
                  <wp:wrapNone/>
                  <wp:docPr id="77" name="Picture 77"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16608" behindDoc="0" locked="0" layoutInCell="1" allowOverlap="1" wp14:anchorId="112DAE3E" wp14:editId="20824AC8">
                  <wp:simplePos x="0" y="0"/>
                  <wp:positionH relativeFrom="column">
                    <wp:posOffset>0</wp:posOffset>
                  </wp:positionH>
                  <wp:positionV relativeFrom="paragraph">
                    <wp:posOffset>0</wp:posOffset>
                  </wp:positionV>
                  <wp:extent cx="152400" cy="152400"/>
                  <wp:effectExtent l="0" t="0" r="0" b="0"/>
                  <wp:wrapNone/>
                  <wp:docPr id="78" name="Picture 78"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17632" behindDoc="0" locked="0" layoutInCell="1" allowOverlap="1" wp14:anchorId="417B8E5B" wp14:editId="3C111FA3">
                  <wp:simplePos x="0" y="0"/>
                  <wp:positionH relativeFrom="column">
                    <wp:posOffset>0</wp:posOffset>
                  </wp:positionH>
                  <wp:positionV relativeFrom="paragraph">
                    <wp:posOffset>152400</wp:posOffset>
                  </wp:positionV>
                  <wp:extent cx="152400" cy="152400"/>
                  <wp:effectExtent l="0" t="0" r="0" b="0"/>
                  <wp:wrapNone/>
                  <wp:docPr id="79" name="Picture 79"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21728" behindDoc="0" locked="0" layoutInCell="1" allowOverlap="1" wp14:anchorId="77F77D3D" wp14:editId="6C8C82DF">
                  <wp:simplePos x="0" y="0"/>
                  <wp:positionH relativeFrom="column">
                    <wp:posOffset>0</wp:posOffset>
                  </wp:positionH>
                  <wp:positionV relativeFrom="paragraph">
                    <wp:posOffset>581025</wp:posOffset>
                  </wp:positionV>
                  <wp:extent cx="152400" cy="152400"/>
                  <wp:effectExtent l="0" t="0" r="0" b="0"/>
                  <wp:wrapNone/>
                  <wp:docPr id="81" name="Picture 81"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22752" behindDoc="0" locked="0" layoutInCell="1" allowOverlap="1" wp14:anchorId="65858CA3" wp14:editId="4F712B25">
                  <wp:simplePos x="0" y="0"/>
                  <wp:positionH relativeFrom="column">
                    <wp:posOffset>0</wp:posOffset>
                  </wp:positionH>
                  <wp:positionV relativeFrom="paragraph">
                    <wp:posOffset>295275</wp:posOffset>
                  </wp:positionV>
                  <wp:extent cx="152400" cy="152400"/>
                  <wp:effectExtent l="0" t="0" r="0" b="0"/>
                  <wp:wrapNone/>
                  <wp:docPr id="83" name="Picture 83"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27872" behindDoc="0" locked="0" layoutInCell="1" allowOverlap="1" wp14:anchorId="439113CA" wp14:editId="2FB1150F">
                  <wp:simplePos x="0" y="0"/>
                  <wp:positionH relativeFrom="column">
                    <wp:posOffset>0</wp:posOffset>
                  </wp:positionH>
                  <wp:positionV relativeFrom="paragraph">
                    <wp:posOffset>723900</wp:posOffset>
                  </wp:positionV>
                  <wp:extent cx="152400" cy="152400"/>
                  <wp:effectExtent l="0" t="0" r="0" b="0"/>
                  <wp:wrapNone/>
                  <wp:docPr id="84" name="Picture 84"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180"/>
            </w:tblGrid>
            <w:tr w:rsidR="00193947" w:rsidRPr="00193947" w:rsidTr="00D5685D">
              <w:trPr>
                <w:trHeight w:val="240"/>
                <w:tblCellSpacing w:w="0" w:type="dxa"/>
              </w:trPr>
              <w:tc>
                <w:tcPr>
                  <w:tcW w:w="118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38926.22 </w:t>
                  </w:r>
                </w:p>
              </w:tc>
            </w:tr>
          </w:tbl>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56638.54 </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1201</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Allowance for Bad Debt</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   0</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1300</w:t>
            </w:r>
          </w:p>
        </w:tc>
        <w:tc>
          <w:tcPr>
            <w:tcW w:w="25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PPD Insurance</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14914.55 </w:t>
            </w:r>
          </w:p>
        </w:tc>
        <w:tc>
          <w:tcPr>
            <w:tcW w:w="990" w:type="dxa"/>
            <w:tcBorders>
              <w:top w:val="nil"/>
              <w:left w:val="nil"/>
              <w:bottom w:val="nil"/>
              <w:right w:val="nil"/>
            </w:tcBorders>
            <w:shd w:val="clear" w:color="auto" w:fill="FFFF00"/>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745.79 </w:t>
            </w: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15660.34 </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15855.39 </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1500</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PPD Tax</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   0</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1600</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Prepaid Expense</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2500.00 </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2500.00 </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1700</w:t>
            </w:r>
          </w:p>
        </w:tc>
        <w:tc>
          <w:tcPr>
            <w:tcW w:w="25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Other Receivable</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1874.80 </w:t>
            </w:r>
          </w:p>
        </w:tc>
        <w:tc>
          <w:tcPr>
            <w:tcW w:w="990" w:type="dxa"/>
            <w:tcBorders>
              <w:top w:val="nil"/>
              <w:left w:val="nil"/>
              <w:bottom w:val="nil"/>
              <w:right w:val="nil"/>
            </w:tcBorders>
            <w:shd w:val="clear" w:color="auto" w:fill="FFFF00"/>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(501.40)</w:t>
            </w: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1373.40 </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242988.00 </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mc:AlternateContent>
                <mc:Choice Requires="wps">
                  <w:drawing>
                    <wp:anchor distT="0" distB="0" distL="114300" distR="114300" simplePos="0" relativeHeight="251740160" behindDoc="0" locked="0" layoutInCell="1" allowOverlap="1" wp14:anchorId="3781B0C6" wp14:editId="05676AFC">
                      <wp:simplePos x="0" y="0"/>
                      <wp:positionH relativeFrom="column">
                        <wp:posOffset>5943600</wp:posOffset>
                      </wp:positionH>
                      <wp:positionV relativeFrom="paragraph">
                        <wp:posOffset>-4456430</wp:posOffset>
                      </wp:positionV>
                      <wp:extent cx="0" cy="342900"/>
                      <wp:effectExtent l="59055" t="8255" r="55245" b="2032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350.9pt" to="468pt,-3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DF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">
                      <v:stroke endarrow="block"/>
                    </v:line>
                  </w:pict>
                </mc:Fallback>
              </mc:AlternateConten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Total Other</w:t>
            </w:r>
          </w:p>
        </w:tc>
        <w:tc>
          <w:tcPr>
            <w:tcW w:w="11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58215.57 </w:t>
            </w:r>
          </w:p>
        </w:tc>
        <w:tc>
          <w:tcPr>
            <w:tcW w:w="990"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244.39 </w:t>
            </w:r>
          </w:p>
        </w:tc>
        <w:tc>
          <w:tcPr>
            <w:tcW w:w="13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58459.96 </w:t>
            </w:r>
          </w:p>
        </w:tc>
        <w:tc>
          <w:tcPr>
            <w:tcW w:w="11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315481.93 </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Total Assets</w:t>
            </w:r>
          </w:p>
        </w:tc>
        <w:tc>
          <w:tcPr>
            <w:tcW w:w="1196"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951828.33 </w:t>
            </w:r>
          </w:p>
        </w:tc>
        <w:tc>
          <w:tcPr>
            <w:tcW w:w="990"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244.39 </w:t>
            </w:r>
          </w:p>
        </w:tc>
        <w:tc>
          <w:tcPr>
            <w:tcW w:w="1396"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952072.72 </w:t>
            </w:r>
          </w:p>
        </w:tc>
        <w:tc>
          <w:tcPr>
            <w:tcW w:w="1196"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830833.00 </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mc:AlternateContent>
                <mc:Choice Requires="wps">
                  <w:drawing>
                    <wp:anchor distT="0" distB="0" distL="114300" distR="114300" simplePos="0" relativeHeight="251729920" behindDoc="0" locked="0" layoutInCell="1" allowOverlap="1" wp14:anchorId="6B7FEADC" wp14:editId="2561E54C">
                      <wp:simplePos x="0" y="0"/>
                      <wp:positionH relativeFrom="column">
                        <wp:posOffset>-2514600</wp:posOffset>
                      </wp:positionH>
                      <wp:positionV relativeFrom="paragraph">
                        <wp:posOffset>-914400</wp:posOffset>
                      </wp:positionV>
                      <wp:extent cx="1828800" cy="2743200"/>
                      <wp:effectExtent l="56515" t="48260" r="10160" b="889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274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in" to="-54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">
                      <v:stroke endarrow="block"/>
                    </v:line>
                  </w:pict>
                </mc:Fallback>
              </mc:AlternateContent>
            </w: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u w:val="single"/>
              </w:rPr>
            </w:pPr>
            <w:r w:rsidRPr="00193947">
              <w:rPr>
                <w:rFonts w:ascii="Arial" w:eastAsia="Times New Roman" w:hAnsi="Arial" w:cs="Arial"/>
                <w:b/>
                <w:bCs/>
                <w:sz w:val="16"/>
                <w:szCs w:val="16"/>
                <w:u w:val="single"/>
              </w:rPr>
              <w:t>Liabilities</w:t>
            </w: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2000</w:t>
            </w:r>
          </w:p>
        </w:tc>
        <w:tc>
          <w:tcPr>
            <w:tcW w:w="25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Accounts Payable</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(64.98)</w:t>
            </w:r>
          </w:p>
        </w:tc>
        <w:tc>
          <w:tcPr>
            <w:tcW w:w="99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(65070.77)</w:t>
            </w: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w:drawing>
                <wp:anchor distT="0" distB="0" distL="114300" distR="114300" simplePos="0" relativeHeight="251728896" behindDoc="0" locked="0" layoutInCell="1" allowOverlap="1" wp14:anchorId="37A65353" wp14:editId="02D77245">
                  <wp:simplePos x="0" y="0"/>
                  <wp:positionH relativeFrom="column">
                    <wp:posOffset>0</wp:posOffset>
                  </wp:positionH>
                  <wp:positionV relativeFrom="paragraph">
                    <wp:posOffset>0</wp:posOffset>
                  </wp:positionV>
                  <wp:extent cx="152400" cy="152400"/>
                  <wp:effectExtent l="0" t="0" r="0" b="0"/>
                  <wp:wrapNone/>
                  <wp:docPr id="85" name="Picture 85"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180"/>
            </w:tblGrid>
            <w:tr w:rsidR="00193947" w:rsidRPr="00193947" w:rsidTr="00D5685D">
              <w:trPr>
                <w:trHeight w:val="225"/>
                <w:tblCellSpacing w:w="0" w:type="dxa"/>
              </w:trPr>
              <w:tc>
                <w:tcPr>
                  <w:tcW w:w="118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(65135.75)</w:t>
                  </w:r>
                </w:p>
              </w:tc>
            </w:tr>
          </w:tbl>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(156595.70)</w:t>
            </w:r>
          </w:p>
        </w:tc>
        <w:tc>
          <w:tcPr>
            <w:tcW w:w="1176" w:type="dxa"/>
            <w:tcBorders>
              <w:top w:val="nil"/>
              <w:left w:val="nil"/>
              <w:bottom w:val="nil"/>
              <w:right w:val="nil"/>
            </w:tcBorders>
            <w:shd w:val="clear" w:color="auto" w:fill="FFFF00"/>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(20254.88)</w:t>
            </w: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2001</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Accounts Payable - Res</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2200</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PPD Accts Receivable</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(47436.68)</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w:drawing>
                <wp:anchor distT="0" distB="0" distL="114300" distR="114300" simplePos="0" relativeHeight="251718656" behindDoc="0" locked="0" layoutInCell="1" allowOverlap="1" wp14:anchorId="1E476FC0" wp14:editId="3596D273">
                  <wp:simplePos x="0" y="0"/>
                  <wp:positionH relativeFrom="column">
                    <wp:posOffset>0</wp:posOffset>
                  </wp:positionH>
                  <wp:positionV relativeFrom="paragraph">
                    <wp:posOffset>0</wp:posOffset>
                  </wp:positionV>
                  <wp:extent cx="152400" cy="152400"/>
                  <wp:effectExtent l="0" t="0" r="0" b="0"/>
                  <wp:wrapNone/>
                  <wp:docPr id="86" name="Picture 86"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180"/>
            </w:tblGrid>
            <w:tr w:rsidR="00193947" w:rsidRPr="00193947" w:rsidTr="00D5685D">
              <w:trPr>
                <w:trHeight w:val="225"/>
                <w:tblCellSpacing w:w="0" w:type="dxa"/>
              </w:trPr>
              <w:tc>
                <w:tcPr>
                  <w:tcW w:w="118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(47436.68)</w:t>
                  </w:r>
                </w:p>
              </w:tc>
            </w:tr>
          </w:tbl>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(40805.00)</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mc:AlternateContent>
                <mc:Choice Requires="wps">
                  <w:drawing>
                    <wp:anchor distT="0" distB="0" distL="114300" distR="114300" simplePos="0" relativeHeight="251736064" behindDoc="0" locked="0" layoutInCell="1" allowOverlap="1" wp14:anchorId="76144B02" wp14:editId="038E85A4">
                      <wp:simplePos x="0" y="0"/>
                      <wp:positionH relativeFrom="column">
                        <wp:posOffset>90170</wp:posOffset>
                      </wp:positionH>
                      <wp:positionV relativeFrom="paragraph">
                        <wp:posOffset>20955</wp:posOffset>
                      </wp:positionV>
                      <wp:extent cx="1143000" cy="1638300"/>
                      <wp:effectExtent l="9525" t="5080" r="9525"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38300"/>
                              </a:xfrm>
                              <a:prstGeom prst="rect">
                                <a:avLst/>
                              </a:prstGeom>
                              <a:solidFill>
                                <a:srgbClr val="FFFFFF"/>
                              </a:solidFill>
                              <a:ln w="9525">
                                <a:solidFill>
                                  <a:srgbClr val="000000"/>
                                </a:solidFill>
                                <a:miter lim="800000"/>
                                <a:headEnd/>
                                <a:tailEnd/>
                              </a:ln>
                            </wps:spPr>
                            <wps:txbx>
                              <w:txbxContent>
                                <w:p w:rsidR="00193947" w:rsidRPr="00C9616F" w:rsidRDefault="00193947" w:rsidP="00193947">
                                  <w:pPr>
                                    <w:rPr>
                                      <w:sz w:val="20"/>
                                      <w:szCs w:val="20"/>
                                    </w:rPr>
                                  </w:pPr>
                                  <w:r>
                                    <w:rPr>
                                      <w:sz w:val="20"/>
                                      <w:szCs w:val="20"/>
                                    </w:rPr>
                                    <w:t xml:space="preserve">Enter just as shown – </w:t>
                                  </w:r>
                                  <w:r w:rsidRPr="00BA6E8D">
                                    <w:rPr>
                                      <w:sz w:val="20"/>
                                      <w:szCs w:val="20"/>
                                      <w:u w:val="single"/>
                                    </w:rPr>
                                    <w:t>they will zero out.</w:t>
                                  </w:r>
                                  <w:r>
                                    <w:rPr>
                                      <w:sz w:val="20"/>
                                      <w:szCs w:val="20"/>
                                    </w:rPr>
                                    <w:t xml:space="preserve"> Positive numbers are debits. Negative numbers are credits. </w:t>
                                  </w:r>
                                  <w:r w:rsidRPr="00C9616F">
                                    <w:rPr>
                                      <w:sz w:val="20"/>
                                      <w:szCs w:val="20"/>
                                      <w:highlight w:val="yellow"/>
                                    </w:rPr>
                                    <w:t>ONLY BOOK YELLOW HIGHTLIG</w:t>
                                  </w:r>
                                  <w:r>
                                    <w:rPr>
                                      <w:sz w:val="20"/>
                                      <w:szCs w:val="20"/>
                                      <w:highlight w:val="yellow"/>
                                    </w:rPr>
                                    <w:t>H</w:t>
                                  </w:r>
                                  <w:r w:rsidRPr="00C9616F">
                                    <w:rPr>
                                      <w:sz w:val="20"/>
                                      <w:szCs w:val="20"/>
                                      <w:highlight w:val="yellow"/>
                                    </w:rPr>
                                    <w:t>TED AMOUNTS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8" style="position:absolute;margin-left:7.1pt;margin-top:1.65pt;width:90pt;height:12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">
                      <v:textbox>
                        <w:txbxContent>
                          <w:p w:rsidR="00193947" w:rsidRPr="00C9616F" w:rsidRDefault="00193947" w:rsidP="00193947">
                            <w:pPr>
                              <w:rPr>
                                <w:sz w:val="20"/>
                                <w:szCs w:val="20"/>
                              </w:rPr>
                            </w:pPr>
                            <w:r>
                              <w:rPr>
                                <w:sz w:val="20"/>
                                <w:szCs w:val="20"/>
                              </w:rPr>
                              <w:t xml:space="preserve">Enter just as shown – </w:t>
                            </w:r>
                            <w:r w:rsidRPr="00BA6E8D">
                              <w:rPr>
                                <w:sz w:val="20"/>
                                <w:szCs w:val="20"/>
                                <w:u w:val="single"/>
                              </w:rPr>
                              <w:t>they will zero out.</w:t>
                            </w:r>
                            <w:r>
                              <w:rPr>
                                <w:sz w:val="20"/>
                                <w:szCs w:val="20"/>
                              </w:rPr>
                              <w:t xml:space="preserve"> Positive numbers are debits. Negative numbers are credits. </w:t>
                            </w:r>
                            <w:r w:rsidRPr="00C9616F">
                              <w:rPr>
                                <w:sz w:val="20"/>
                                <w:szCs w:val="20"/>
                                <w:highlight w:val="yellow"/>
                              </w:rPr>
                              <w:t>ONLY BOOK YELLOW HIGHTLIG</w:t>
                            </w:r>
                            <w:r>
                              <w:rPr>
                                <w:sz w:val="20"/>
                                <w:szCs w:val="20"/>
                                <w:highlight w:val="yellow"/>
                              </w:rPr>
                              <w:t>H</w:t>
                            </w:r>
                            <w:r w:rsidRPr="00C9616F">
                              <w:rPr>
                                <w:sz w:val="20"/>
                                <w:szCs w:val="20"/>
                                <w:highlight w:val="yellow"/>
                              </w:rPr>
                              <w:t>TED AMOUNTS</w:t>
                            </w:r>
                          </w:p>
                        </w:txbxContent>
                      </v:textbox>
                    </v:rect>
                  </w:pict>
                </mc:Fallback>
              </mc:AlternateContent>
            </w: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2300</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Overdraft - Cash</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2400</w:t>
            </w:r>
          </w:p>
        </w:tc>
        <w:tc>
          <w:tcPr>
            <w:tcW w:w="25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Taxes Payable</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FFFF00"/>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(1557.00)</w:t>
            </w: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w:drawing>
                <wp:anchor distT="0" distB="0" distL="114300" distR="114300" simplePos="0" relativeHeight="251714560" behindDoc="0" locked="0" layoutInCell="1" allowOverlap="1" wp14:anchorId="0DA98613" wp14:editId="3B8941CC">
                  <wp:simplePos x="0" y="0"/>
                  <wp:positionH relativeFrom="column">
                    <wp:posOffset>0</wp:posOffset>
                  </wp:positionH>
                  <wp:positionV relativeFrom="paragraph">
                    <wp:posOffset>0</wp:posOffset>
                  </wp:positionV>
                  <wp:extent cx="152400" cy="152400"/>
                  <wp:effectExtent l="0" t="0" r="0" b="0"/>
                  <wp:wrapNone/>
                  <wp:docPr id="87" name="Picture 87"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15584" behindDoc="0" locked="0" layoutInCell="1" allowOverlap="1" wp14:anchorId="1BAE001C" wp14:editId="7D46F335">
                  <wp:simplePos x="0" y="0"/>
                  <wp:positionH relativeFrom="column">
                    <wp:posOffset>0</wp:posOffset>
                  </wp:positionH>
                  <wp:positionV relativeFrom="paragraph">
                    <wp:posOffset>571500</wp:posOffset>
                  </wp:positionV>
                  <wp:extent cx="152400" cy="152400"/>
                  <wp:effectExtent l="0" t="0" r="0" b="0"/>
                  <wp:wrapNone/>
                  <wp:docPr id="88" name="Picture 88"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20704" behindDoc="0" locked="0" layoutInCell="1" allowOverlap="1" wp14:anchorId="25ED2B92" wp14:editId="16AD487F">
                  <wp:simplePos x="0" y="0"/>
                  <wp:positionH relativeFrom="column">
                    <wp:posOffset>0</wp:posOffset>
                  </wp:positionH>
                  <wp:positionV relativeFrom="paragraph">
                    <wp:posOffset>142875</wp:posOffset>
                  </wp:positionV>
                  <wp:extent cx="152400" cy="152400"/>
                  <wp:effectExtent l="0" t="0" r="0" b="0"/>
                  <wp:wrapNone/>
                  <wp:docPr id="89" name="Picture 89"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23776" behindDoc="0" locked="0" layoutInCell="1" allowOverlap="1" wp14:anchorId="10C2FC6B" wp14:editId="235A44E7">
                  <wp:simplePos x="0" y="0"/>
                  <wp:positionH relativeFrom="column">
                    <wp:posOffset>0</wp:posOffset>
                  </wp:positionH>
                  <wp:positionV relativeFrom="paragraph">
                    <wp:posOffset>714375</wp:posOffset>
                  </wp:positionV>
                  <wp:extent cx="152400" cy="152400"/>
                  <wp:effectExtent l="0" t="0" r="0" b="0"/>
                  <wp:wrapNone/>
                  <wp:docPr id="90" name="Picture 90"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24800" behindDoc="0" locked="0" layoutInCell="1" allowOverlap="1" wp14:anchorId="591215F4" wp14:editId="25E108C9">
                  <wp:simplePos x="0" y="0"/>
                  <wp:positionH relativeFrom="column">
                    <wp:posOffset>0</wp:posOffset>
                  </wp:positionH>
                  <wp:positionV relativeFrom="paragraph">
                    <wp:posOffset>428625</wp:posOffset>
                  </wp:positionV>
                  <wp:extent cx="152400" cy="152400"/>
                  <wp:effectExtent l="0" t="0" r="0" b="0"/>
                  <wp:wrapNone/>
                  <wp:docPr id="91" name="Picture 91"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25824" behindDoc="0" locked="0" layoutInCell="1" allowOverlap="1" wp14:anchorId="451AC403" wp14:editId="2EDE7B63">
                  <wp:simplePos x="0" y="0"/>
                  <wp:positionH relativeFrom="column">
                    <wp:posOffset>0</wp:posOffset>
                  </wp:positionH>
                  <wp:positionV relativeFrom="paragraph">
                    <wp:posOffset>285750</wp:posOffset>
                  </wp:positionV>
                  <wp:extent cx="152400" cy="152400"/>
                  <wp:effectExtent l="0" t="0" r="0" b="0"/>
                  <wp:wrapNone/>
                  <wp:docPr id="92" name="Picture 92"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180"/>
            </w:tblGrid>
            <w:tr w:rsidR="00193947" w:rsidRPr="00193947" w:rsidTr="00D5685D">
              <w:trPr>
                <w:trHeight w:val="225"/>
                <w:tblCellSpacing w:w="0" w:type="dxa"/>
              </w:trPr>
              <w:tc>
                <w:tcPr>
                  <w:tcW w:w="118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(1557.00)</w:t>
                  </w:r>
                </w:p>
              </w:tc>
            </w:tr>
          </w:tbl>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(2077.00)</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2500</w:t>
            </w:r>
          </w:p>
        </w:tc>
        <w:tc>
          <w:tcPr>
            <w:tcW w:w="25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Excise Taxes Payable</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(1437.54)</w:t>
            </w:r>
          </w:p>
        </w:tc>
        <w:tc>
          <w:tcPr>
            <w:tcW w:w="990" w:type="dxa"/>
            <w:tcBorders>
              <w:top w:val="nil"/>
              <w:left w:val="nil"/>
              <w:bottom w:val="nil"/>
              <w:right w:val="nil"/>
            </w:tcBorders>
            <w:shd w:val="clear" w:color="auto" w:fill="FFFF00"/>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noProof/>
                <w:sz w:val="16"/>
                <w:szCs w:val="16"/>
              </w:rPr>
              <mc:AlternateContent>
                <mc:Choice Requires="wps">
                  <w:drawing>
                    <wp:anchor distT="0" distB="0" distL="114300" distR="114300" simplePos="0" relativeHeight="251730944" behindDoc="0" locked="0" layoutInCell="1" allowOverlap="1" wp14:anchorId="283045B4" wp14:editId="5EEEE1D5">
                      <wp:simplePos x="0" y="0"/>
                      <wp:positionH relativeFrom="column">
                        <wp:posOffset>535940</wp:posOffset>
                      </wp:positionH>
                      <wp:positionV relativeFrom="paragraph">
                        <wp:posOffset>88265</wp:posOffset>
                      </wp:positionV>
                      <wp:extent cx="1828800" cy="342900"/>
                      <wp:effectExtent l="28575" t="58420" r="9525" b="825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6.95pt" to="186.2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">
                      <v:stroke endarrow="block"/>
                    </v:line>
                  </w:pict>
                </mc:Fallback>
              </mc:AlternateContent>
            </w:r>
            <w:r w:rsidRPr="00193947">
              <w:rPr>
                <w:rFonts w:ascii="Arial" w:eastAsia="Times New Roman" w:hAnsi="Arial" w:cs="Arial"/>
                <w:sz w:val="16"/>
                <w:szCs w:val="16"/>
              </w:rPr>
              <w:t>(597.07)</w:t>
            </w: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(2034.61)</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mc:AlternateContent>
                <mc:Choice Requires="wps">
                  <w:drawing>
                    <wp:anchor distT="0" distB="0" distL="114300" distR="114300" simplePos="0" relativeHeight="251732992" behindDoc="0" locked="0" layoutInCell="1" allowOverlap="1" wp14:anchorId="0D5A813F" wp14:editId="641D11B2">
                      <wp:simplePos x="0" y="0"/>
                      <wp:positionH relativeFrom="column">
                        <wp:posOffset>-914400</wp:posOffset>
                      </wp:positionH>
                      <wp:positionV relativeFrom="paragraph">
                        <wp:posOffset>457200</wp:posOffset>
                      </wp:positionV>
                      <wp:extent cx="1714500" cy="228600"/>
                      <wp:effectExtent l="26670" t="8255" r="11430" b="5842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6pt" to="6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">
                      <v:stroke endarrow="block"/>
                    </v:line>
                  </w:pict>
                </mc:Fallback>
              </mc:AlternateConten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2600</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Security Deposits</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(1272.00)</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(1272.00)</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2700</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Accounts Payable - Accrued</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(44815.89)</w:t>
            </w:r>
          </w:p>
        </w:tc>
        <w:tc>
          <w:tcPr>
            <w:tcW w:w="99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44815.89 </w:t>
            </w: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   0</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mc:AlternateContent>
                <mc:Choice Requires="wps">
                  <w:drawing>
                    <wp:anchor distT="0" distB="0" distL="114300" distR="114300" simplePos="0" relativeHeight="251731968" behindDoc="0" locked="0" layoutInCell="1" allowOverlap="1" wp14:anchorId="4A3CC243" wp14:editId="17F57410">
                      <wp:simplePos x="0" y="0"/>
                      <wp:positionH relativeFrom="column">
                        <wp:posOffset>3331210</wp:posOffset>
                      </wp:positionH>
                      <wp:positionV relativeFrom="paragraph">
                        <wp:posOffset>-571500</wp:posOffset>
                      </wp:positionV>
                      <wp:extent cx="1828800" cy="571500"/>
                      <wp:effectExtent l="37465" t="55880" r="10160" b="107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pt,-45pt" to="40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">
                      <v:stroke endarrow="block"/>
                    </v:line>
                  </w:pict>
                </mc:Fallback>
              </mc:AlternateContent>
            </w:r>
            <w:r w:rsidRPr="00193947">
              <w:rPr>
                <w:rFonts w:ascii="Arial" w:eastAsia="Times New Roman" w:hAnsi="Arial" w:cs="Arial"/>
                <w:sz w:val="16"/>
                <w:szCs w:val="16"/>
              </w:rPr>
              <w:t>2800</w:t>
            </w:r>
          </w:p>
        </w:tc>
        <w:tc>
          <w:tcPr>
            <w:tcW w:w="25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Other Payable</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FFFF00"/>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noProof/>
                <w:sz w:val="16"/>
                <w:szCs w:val="16"/>
              </w:rPr>
              <mc:AlternateContent>
                <mc:Choice Requires="wps">
                  <w:drawing>
                    <wp:anchor distT="0" distB="0" distL="114300" distR="114300" simplePos="0" relativeHeight="251734016" behindDoc="0" locked="0" layoutInCell="1" allowOverlap="1" wp14:anchorId="3E72369F" wp14:editId="3EA63D11">
                      <wp:simplePos x="0" y="0"/>
                      <wp:positionH relativeFrom="column">
                        <wp:posOffset>535940</wp:posOffset>
                      </wp:positionH>
                      <wp:positionV relativeFrom="paragraph">
                        <wp:posOffset>2540</wp:posOffset>
                      </wp:positionV>
                      <wp:extent cx="1714500" cy="114300"/>
                      <wp:effectExtent l="19050" t="10795" r="9525" b="5588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2pt" to="177.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">
                      <v:stroke endarrow="block"/>
                    </v:line>
                  </w:pict>
                </mc:Fallback>
              </mc:AlternateContent>
            </w:r>
            <w:r w:rsidRPr="00193947">
              <w:rPr>
                <w:rFonts w:ascii="Arial" w:eastAsia="Times New Roman" w:hAnsi="Arial" w:cs="Arial"/>
                <w:sz w:val="16"/>
                <w:szCs w:val="16"/>
              </w:rPr>
              <w:t>(39006.00)</w:t>
            </w: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(39006.00)</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2900</w:t>
            </w:r>
          </w:p>
        </w:tc>
        <w:tc>
          <w:tcPr>
            <w:tcW w:w="25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Developer Payable</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FFFF00"/>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(5163.00)</w:t>
            </w: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(5163.00)</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single" w:sz="4" w:space="0" w:color="auto"/>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Total Liabilities</w:t>
            </w:r>
          </w:p>
        </w:tc>
        <w:tc>
          <w:tcPr>
            <w:tcW w:w="1196" w:type="dxa"/>
            <w:tcBorders>
              <w:top w:val="single" w:sz="8" w:space="0" w:color="auto"/>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(95027.09)</w:t>
            </w:r>
          </w:p>
        </w:tc>
        <w:tc>
          <w:tcPr>
            <w:tcW w:w="990" w:type="dxa"/>
            <w:tcBorders>
              <w:top w:val="single" w:sz="8" w:space="0" w:color="auto"/>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(66577.95)</w:t>
            </w:r>
          </w:p>
        </w:tc>
        <w:tc>
          <w:tcPr>
            <w:tcW w:w="1396" w:type="dxa"/>
            <w:tcBorders>
              <w:top w:val="single" w:sz="8" w:space="0" w:color="auto"/>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(161605.04)</w:t>
            </w:r>
          </w:p>
        </w:tc>
        <w:tc>
          <w:tcPr>
            <w:tcW w:w="1196" w:type="dxa"/>
            <w:tcBorders>
              <w:top w:val="single" w:sz="8" w:space="0" w:color="auto"/>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(199477.70)</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mc:AlternateContent>
                <mc:Choice Requires="wps">
                  <w:drawing>
                    <wp:anchor distT="0" distB="0" distL="114300" distR="114300" simplePos="0" relativeHeight="251735040" behindDoc="0" locked="0" layoutInCell="1" allowOverlap="1" wp14:anchorId="0A817DB6" wp14:editId="24C05C00">
                      <wp:simplePos x="0" y="0"/>
                      <wp:positionH relativeFrom="column">
                        <wp:posOffset>0</wp:posOffset>
                      </wp:positionH>
                      <wp:positionV relativeFrom="paragraph">
                        <wp:posOffset>-342900</wp:posOffset>
                      </wp:positionV>
                      <wp:extent cx="342900" cy="1143000"/>
                      <wp:effectExtent l="5080" t="11430" r="61595" b="361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2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">
                      <v:stroke endarrow="block"/>
                    </v:line>
                  </w:pict>
                </mc:Fallback>
              </mc:AlternateContent>
            </w:r>
            <w:r w:rsidRPr="00193947">
              <w:rPr>
                <w:rFonts w:ascii="Arial" w:eastAsia="Times New Roman" w:hAnsi="Arial" w:cs="Arial"/>
                <w:noProof/>
                <w:sz w:val="16"/>
                <w:szCs w:val="16"/>
              </w:rPr>
              <mc:AlternateContent>
                <mc:Choice Requires="wpc">
                  <w:drawing>
                    <wp:inline distT="0" distB="0" distL="0" distR="0" wp14:anchorId="02963E46" wp14:editId="58DFC7D7">
                      <wp:extent cx="571500" cy="342900"/>
                      <wp:effectExtent l="5080" t="1905" r="4445" b="55245"/>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Line 4"/>
                              <wps:cNvCnPr/>
                              <wps:spPr bwMode="auto">
                                <a:xfrm>
                                  <a:off x="0" y="3429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93" o:spid="_x0000_s1026" editas="canvas" style="width:45pt;height:27pt;mso-position-horizontal-relative:char;mso-position-vertical-relative:line" coordsize="571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">
                      <v:shape id="_x0000_s1027" type="#_x0000_t75" style="position:absolute;width:5715;height:3429;visibility:visible;mso-wrap-style:square">
                        <v:fill o:detectmouseclick="t"/>
                        <v:path o:connecttype="none"/>
                      </v:shape>
                      <v:line id="Line 4" o:spid="_x0000_s1028" style="position:absolute;visibility:visible;mso-wrap-style:square" from="0,3429" to="114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w10:anchorlock/>
                    </v:group>
                  </w:pict>
                </mc:Fallback>
              </mc:AlternateContent>
            </w: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3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single" w:sz="4" w:space="0" w:color="auto"/>
              <w:bottom w:val="single" w:sz="4" w:space="0" w:color="auto"/>
              <w:right w:val="single" w:sz="4" w:space="0" w:color="auto"/>
            </w:tcBorders>
            <w:shd w:val="clear" w:color="auto" w:fill="auto"/>
            <w:noWrap/>
            <w:vAlign w:val="bottom"/>
          </w:tcPr>
          <w:p w:rsidR="00193947" w:rsidRPr="00193947" w:rsidRDefault="00193947" w:rsidP="00193947">
            <w:pPr>
              <w:rPr>
                <w:rFonts w:ascii="Arial" w:eastAsia="Times New Roman" w:hAnsi="Arial" w:cs="Arial"/>
                <w:b/>
                <w:bCs/>
                <w:sz w:val="16"/>
                <w:szCs w:val="16"/>
                <w:u w:val="single"/>
              </w:rPr>
            </w:pPr>
            <w:r w:rsidRPr="00193947">
              <w:rPr>
                <w:rFonts w:ascii="Arial" w:eastAsia="Times New Roman" w:hAnsi="Arial" w:cs="Arial"/>
                <w:b/>
                <w:bCs/>
                <w:sz w:val="16"/>
                <w:szCs w:val="16"/>
                <w:u w:val="single"/>
              </w:rPr>
              <w:t>Fund Balance</w:t>
            </w: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mc:AlternateContent>
                <mc:Choice Requires="wps">
                  <w:drawing>
                    <wp:anchor distT="0" distB="0" distL="114300" distR="114300" simplePos="0" relativeHeight="251737088" behindDoc="0" locked="0" layoutInCell="1" allowOverlap="1" wp14:anchorId="1C0256BB" wp14:editId="20C60353">
                      <wp:simplePos x="0" y="0"/>
                      <wp:positionH relativeFrom="column">
                        <wp:posOffset>5143500</wp:posOffset>
                      </wp:positionH>
                      <wp:positionV relativeFrom="paragraph">
                        <wp:posOffset>-2057400</wp:posOffset>
                      </wp:positionV>
                      <wp:extent cx="114300" cy="1143000"/>
                      <wp:effectExtent l="11430" t="20320" r="55245" b="82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62pt" to="41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BfPAIAAGk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">
                      <v:stroke endarrow="block"/>
                    </v:line>
                  </w:pict>
                </mc:Fallback>
              </mc:AlternateContent>
            </w:r>
            <w:r w:rsidRPr="00193947">
              <w:rPr>
                <w:rFonts w:ascii="Arial" w:eastAsia="Times New Roman" w:hAnsi="Arial" w:cs="Arial"/>
                <w:sz w:val="16"/>
                <w:szCs w:val="16"/>
              </w:rPr>
              <w:t>3000</w:t>
            </w: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Reserves</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(263535.55)</w:t>
            </w:r>
          </w:p>
        </w:tc>
        <w:tc>
          <w:tcPr>
            <w:tcW w:w="990"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noProof/>
                <w:sz w:val="16"/>
                <w:szCs w:val="16"/>
              </w:rPr>
              <w:drawing>
                <wp:anchor distT="0" distB="0" distL="114300" distR="114300" simplePos="0" relativeHeight="251705344" behindDoc="0" locked="0" layoutInCell="1" allowOverlap="1" wp14:anchorId="677A5440" wp14:editId="5AFF17EE">
                  <wp:simplePos x="0" y="0"/>
                  <wp:positionH relativeFrom="column">
                    <wp:posOffset>0</wp:posOffset>
                  </wp:positionH>
                  <wp:positionV relativeFrom="paragraph">
                    <wp:posOffset>142875</wp:posOffset>
                  </wp:positionV>
                  <wp:extent cx="152400" cy="152400"/>
                  <wp:effectExtent l="0" t="0" r="0" b="0"/>
                  <wp:wrapNone/>
                  <wp:docPr id="94" name="Picture 94"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19680" behindDoc="0" locked="0" layoutInCell="1" allowOverlap="1" wp14:anchorId="0745E8E5" wp14:editId="20044E18">
                  <wp:simplePos x="0" y="0"/>
                  <wp:positionH relativeFrom="column">
                    <wp:posOffset>0</wp:posOffset>
                  </wp:positionH>
                  <wp:positionV relativeFrom="paragraph">
                    <wp:posOffset>0</wp:posOffset>
                  </wp:positionV>
                  <wp:extent cx="152400" cy="152400"/>
                  <wp:effectExtent l="0" t="0" r="0" b="0"/>
                  <wp:wrapNone/>
                  <wp:docPr id="95" name="Picture 95"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r w:rsidRPr="00193947">
              <w:rPr>
                <w:rFonts w:ascii="Arial" w:eastAsia="Times New Roman" w:hAnsi="Arial" w:cs="Arial"/>
                <w:noProof/>
                <w:sz w:val="16"/>
                <w:szCs w:val="16"/>
              </w:rPr>
              <w:drawing>
                <wp:anchor distT="0" distB="0" distL="114300" distR="114300" simplePos="0" relativeHeight="251726848" behindDoc="0" locked="0" layoutInCell="1" allowOverlap="1" wp14:anchorId="6034AB56" wp14:editId="5F9DDA0E">
                  <wp:simplePos x="0" y="0"/>
                  <wp:positionH relativeFrom="column">
                    <wp:posOffset>0</wp:posOffset>
                  </wp:positionH>
                  <wp:positionV relativeFrom="paragraph">
                    <wp:posOffset>285750</wp:posOffset>
                  </wp:positionV>
                  <wp:extent cx="152400" cy="152400"/>
                  <wp:effectExtent l="0" t="0" r="0" b="0"/>
                  <wp:wrapNone/>
                  <wp:docPr id="1024" name="Picture 1024" descr="cross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rosshai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000" w:firstRow="0" w:lastRow="0" w:firstColumn="0" w:lastColumn="0" w:noHBand="0" w:noVBand="0"/>
            </w:tblPr>
            <w:tblGrid>
              <w:gridCol w:w="1180"/>
            </w:tblGrid>
            <w:tr w:rsidR="00193947" w:rsidRPr="00193947" w:rsidTr="00D5685D">
              <w:trPr>
                <w:trHeight w:val="225"/>
                <w:tblCellSpacing w:w="0" w:type="dxa"/>
              </w:trPr>
              <w:tc>
                <w:tcPr>
                  <w:tcW w:w="118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(263535.55)</w:t>
                  </w:r>
                </w:p>
              </w:tc>
            </w:tr>
          </w:tbl>
          <w:p w:rsidR="00193947" w:rsidRPr="00193947" w:rsidRDefault="00193947" w:rsidP="00193947">
            <w:pPr>
              <w:rPr>
                <w:rFonts w:ascii="Arial" w:eastAsia="Times New Roman" w:hAnsi="Arial" w:cs="Arial"/>
                <w:sz w:val="16"/>
                <w:szCs w:val="16"/>
              </w:rPr>
            </w:pP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(116220.33)</w:t>
            </w: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25"/>
        </w:trPr>
        <w:tc>
          <w:tcPr>
            <w:tcW w:w="6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4000</w:t>
            </w:r>
          </w:p>
        </w:tc>
        <w:tc>
          <w:tcPr>
            <w:tcW w:w="2576" w:type="dxa"/>
            <w:tcBorders>
              <w:top w:val="nil"/>
              <w:left w:val="nil"/>
              <w:bottom w:val="nil"/>
              <w:right w:val="nil"/>
            </w:tcBorders>
            <w:shd w:val="clear" w:color="auto" w:fill="FFFF00"/>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Members Equity</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(532187.90)</w:t>
            </w:r>
          </w:p>
        </w:tc>
        <w:tc>
          <w:tcPr>
            <w:tcW w:w="99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17052.93 </w:t>
            </w: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(515134.97)</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(515134.97)</w:t>
            </w:r>
          </w:p>
        </w:tc>
        <w:tc>
          <w:tcPr>
            <w:tcW w:w="1176" w:type="dxa"/>
            <w:tcBorders>
              <w:top w:val="nil"/>
              <w:left w:val="nil"/>
              <w:bottom w:val="nil"/>
              <w:right w:val="nil"/>
            </w:tcBorders>
            <w:shd w:val="clear" w:color="auto" w:fill="FFFF00"/>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66333.56 </w:t>
            </w:r>
          </w:p>
        </w:tc>
        <w:tc>
          <w:tcPr>
            <w:tcW w:w="2356" w:type="dxa"/>
            <w:tcBorders>
              <w:top w:val="nil"/>
              <w:left w:val="nil"/>
              <w:bottom w:val="nil"/>
              <w:right w:val="nil"/>
            </w:tcBorders>
            <w:shd w:val="clear" w:color="auto" w:fill="CCCCFF"/>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Summarized AJEs</w:t>
            </w:r>
          </w:p>
        </w:tc>
      </w:tr>
      <w:tr w:rsidR="00193947" w:rsidRPr="00193947" w:rsidTr="00D5685D">
        <w:trPr>
          <w:trHeight w:val="225"/>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PPA</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990"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9122.00 </w:t>
            </w: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9122.00 </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Gain/Loss</w:t>
            </w:r>
          </w:p>
        </w:tc>
        <w:tc>
          <w:tcPr>
            <w:tcW w:w="11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(61077.79)</w:t>
            </w:r>
          </w:p>
        </w:tc>
        <w:tc>
          <w:tcPr>
            <w:tcW w:w="990"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(20919.16)</w:t>
            </w:r>
          </w:p>
        </w:tc>
        <w:tc>
          <w:tcPr>
            <w:tcW w:w="119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1176" w:type="dxa"/>
            <w:tcBorders>
              <w:top w:val="single" w:sz="4" w:space="0" w:color="auto"/>
              <w:left w:val="single" w:sz="4" w:space="0" w:color="auto"/>
              <w:bottom w:val="single" w:sz="4" w:space="0" w:color="auto"/>
              <w:right w:val="nil"/>
            </w:tcBorders>
            <w:shd w:val="clear" w:color="auto" w:fill="CCFFCC"/>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(526932.13)</w:t>
            </w:r>
          </w:p>
        </w:tc>
        <w:tc>
          <w:tcPr>
            <w:tcW w:w="2356" w:type="dxa"/>
            <w:tcBorders>
              <w:top w:val="single" w:sz="4" w:space="0" w:color="auto"/>
              <w:left w:val="nil"/>
              <w:bottom w:val="single" w:sz="4" w:space="0" w:color="auto"/>
              <w:right w:val="single" w:sz="4" w:space="0" w:color="auto"/>
            </w:tcBorders>
            <w:shd w:val="clear" w:color="auto" w:fill="CCFFCC"/>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Year End Member's Equity</w:t>
            </w: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Arial" w:eastAsia="Times New Roman" w:hAnsi="Arial" w:cs="Arial"/>
                <w:b/>
                <w:bCs/>
                <w:sz w:val="16"/>
                <w:szCs w:val="16"/>
              </w:rPr>
              <w:t>Total Fund Balance</w:t>
            </w:r>
          </w:p>
        </w:tc>
        <w:tc>
          <w:tcPr>
            <w:tcW w:w="11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(856801.24)</w:t>
            </w:r>
          </w:p>
        </w:tc>
        <w:tc>
          <w:tcPr>
            <w:tcW w:w="990" w:type="dxa"/>
            <w:tcBorders>
              <w:top w:val="single" w:sz="8" w:space="0" w:color="auto"/>
              <w:left w:val="nil"/>
              <w:bottom w:val="single" w:sz="8" w:space="0" w:color="auto"/>
              <w:right w:val="nil"/>
            </w:tcBorders>
            <w:shd w:val="pct25"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 </w:t>
            </w:r>
          </w:p>
        </w:tc>
        <w:tc>
          <w:tcPr>
            <w:tcW w:w="13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b/>
                <w:bCs/>
                <w:noProof/>
                <w:sz w:val="16"/>
                <w:szCs w:val="16"/>
              </w:rPr>
              <mc:AlternateContent>
                <mc:Choice Requires="wps">
                  <w:drawing>
                    <wp:anchor distT="0" distB="0" distL="114300" distR="114300" simplePos="0" relativeHeight="251738112" behindDoc="0" locked="0" layoutInCell="1" allowOverlap="1" wp14:anchorId="45C346CB" wp14:editId="6F7FAF50">
                      <wp:simplePos x="0" y="0"/>
                      <wp:positionH relativeFrom="column">
                        <wp:posOffset>433070</wp:posOffset>
                      </wp:positionH>
                      <wp:positionV relativeFrom="paragraph">
                        <wp:posOffset>-12065</wp:posOffset>
                      </wp:positionV>
                      <wp:extent cx="1257300" cy="571500"/>
                      <wp:effectExtent l="20955" t="86995" r="64770" b="2730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71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95pt" to="133.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" strokeweight="3pt">
                      <v:stroke endarrow="block"/>
                    </v:line>
                  </w:pict>
                </mc:Fallback>
              </mc:AlternateContent>
            </w:r>
            <w:r w:rsidRPr="00193947">
              <w:rPr>
                <w:rFonts w:ascii="Arial" w:eastAsia="Times New Roman" w:hAnsi="Arial" w:cs="Arial"/>
                <w:sz w:val="16"/>
                <w:szCs w:val="16"/>
              </w:rPr>
              <w:t>(790467.68)</w:t>
            </w:r>
          </w:p>
        </w:tc>
        <w:tc>
          <w:tcPr>
            <w:tcW w:w="1196" w:type="dxa"/>
            <w:tcBorders>
              <w:top w:val="single" w:sz="8" w:space="0" w:color="auto"/>
              <w:left w:val="nil"/>
              <w:bottom w:val="single" w:sz="8"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(631355.30)</w:t>
            </w: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   0</w:t>
            </w: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Prior Year = 0</w:t>
            </w:r>
          </w:p>
        </w:tc>
      </w:tr>
      <w:tr w:rsidR="00193947" w:rsidRPr="00193947" w:rsidTr="00D5685D">
        <w:trPr>
          <w:trHeight w:val="240"/>
        </w:trPr>
        <w:tc>
          <w:tcPr>
            <w:tcW w:w="6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p>
        </w:tc>
        <w:tc>
          <w:tcPr>
            <w:tcW w:w="257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b/>
                <w:bCs/>
                <w:sz w:val="16"/>
                <w:szCs w:val="16"/>
              </w:rPr>
            </w:pPr>
            <w:r w:rsidRPr="00193947">
              <w:rPr>
                <w:rFonts w:ascii="Verdana" w:eastAsia="Times New Roman" w:hAnsi="Verdana"/>
                <w:noProof/>
                <w:sz w:val="24"/>
                <w:szCs w:val="24"/>
              </w:rPr>
              <mc:AlternateContent>
                <mc:Choice Requires="wps">
                  <w:drawing>
                    <wp:anchor distT="0" distB="0" distL="114300" distR="114300" simplePos="0" relativeHeight="251739136" behindDoc="0" locked="0" layoutInCell="1" allowOverlap="1" wp14:anchorId="10757A8A" wp14:editId="05EAB7F5">
                      <wp:simplePos x="0" y="0"/>
                      <wp:positionH relativeFrom="column">
                        <wp:posOffset>-66675</wp:posOffset>
                      </wp:positionH>
                      <wp:positionV relativeFrom="paragraph">
                        <wp:posOffset>186690</wp:posOffset>
                      </wp:positionV>
                      <wp:extent cx="3429000" cy="374650"/>
                      <wp:effectExtent l="38100" t="38100" r="38100" b="444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74650"/>
                              </a:xfrm>
                              <a:prstGeom prst="rect">
                                <a:avLst/>
                              </a:prstGeom>
                              <a:solidFill>
                                <a:srgbClr val="CCFFCC"/>
                              </a:solidFill>
                              <a:ln w="76200" cmpd="tri">
                                <a:solidFill>
                                  <a:srgbClr val="000000"/>
                                </a:solidFill>
                                <a:miter lim="800000"/>
                                <a:headEnd/>
                                <a:tailEnd/>
                              </a:ln>
                            </wps:spPr>
                            <wps:txbx>
                              <w:txbxContent>
                                <w:p w:rsidR="00193947" w:rsidRPr="00113E10" w:rsidRDefault="00193947" w:rsidP="00193947">
                                  <w:pPr>
                                    <w:rPr>
                                      <w:b/>
                                    </w:rPr>
                                  </w:pPr>
                                  <w:r w:rsidRPr="00113E10">
                                    <w:rPr>
                                      <w:b/>
                                    </w:rPr>
                                    <w:t xml:space="preserve">This is the </w:t>
                                  </w:r>
                                  <w:r>
                                    <w:rPr>
                                      <w:b/>
                                    </w:rPr>
                                    <w:t xml:space="preserve">equity </w:t>
                                  </w:r>
                                  <w:r w:rsidRPr="00113E10">
                                    <w:rPr>
                                      <w:b/>
                                    </w:rPr>
                                    <w:t xml:space="preserve">number you want to balance 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5.25pt;margin-top:14.7pt;width:270pt;height:2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" fillcolor="#cfc" strokeweight="6pt">
                      <v:stroke linestyle="thickBetweenThin"/>
                      <v:textbox>
                        <w:txbxContent>
                          <w:p w:rsidR="00193947" w:rsidRPr="00113E10" w:rsidRDefault="00193947" w:rsidP="00193947">
                            <w:pPr>
                              <w:rPr>
                                <w:b/>
                              </w:rPr>
                            </w:pPr>
                            <w:r w:rsidRPr="00113E10">
                              <w:rPr>
                                <w:b/>
                              </w:rPr>
                              <w:t xml:space="preserve">This is the </w:t>
                            </w:r>
                            <w:r>
                              <w:rPr>
                                <w:b/>
                              </w:rPr>
                              <w:t xml:space="preserve">equity </w:t>
                            </w:r>
                            <w:r w:rsidRPr="00113E10">
                              <w:rPr>
                                <w:b/>
                              </w:rPr>
                              <w:t xml:space="preserve">number you want to balance to!!!  </w:t>
                            </w:r>
                          </w:p>
                        </w:txbxContent>
                      </v:textbox>
                    </v:shape>
                  </w:pict>
                </mc:Fallback>
              </mc:AlternateContent>
            </w:r>
            <w:r w:rsidRPr="00193947">
              <w:rPr>
                <w:rFonts w:ascii="Arial" w:eastAsia="Times New Roman" w:hAnsi="Arial" w:cs="Arial"/>
                <w:b/>
                <w:bCs/>
                <w:sz w:val="16"/>
                <w:szCs w:val="16"/>
              </w:rPr>
              <w:t>Total Liab &amp; Equity</w:t>
            </w:r>
          </w:p>
        </w:tc>
        <w:tc>
          <w:tcPr>
            <w:tcW w:w="1196"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(951828.33)</w:t>
            </w:r>
          </w:p>
        </w:tc>
        <w:tc>
          <w:tcPr>
            <w:tcW w:w="990" w:type="dxa"/>
            <w:tcBorders>
              <w:top w:val="nil"/>
              <w:left w:val="nil"/>
              <w:bottom w:val="nil"/>
              <w:right w:val="nil"/>
            </w:tcBorders>
            <w:shd w:val="pct25" w:color="auto" w:fill="auto"/>
            <w:noWrap/>
            <w:vAlign w:val="bottom"/>
          </w:tcPr>
          <w:p w:rsidR="00193947" w:rsidRPr="00193947" w:rsidRDefault="00193947" w:rsidP="00193947">
            <w:pPr>
              <w:rPr>
                <w:rFonts w:ascii="Arial" w:eastAsia="Times New Roman" w:hAnsi="Arial" w:cs="Arial"/>
                <w:sz w:val="16"/>
                <w:szCs w:val="16"/>
              </w:rPr>
            </w:pPr>
          </w:p>
        </w:tc>
        <w:tc>
          <w:tcPr>
            <w:tcW w:w="1396"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(952072.72)</w:t>
            </w:r>
          </w:p>
        </w:tc>
        <w:tc>
          <w:tcPr>
            <w:tcW w:w="1196" w:type="dxa"/>
            <w:tcBorders>
              <w:top w:val="nil"/>
              <w:left w:val="nil"/>
              <w:bottom w:val="double" w:sz="6" w:space="0" w:color="auto"/>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(830833.00)</w:t>
            </w:r>
          </w:p>
        </w:tc>
        <w:tc>
          <w:tcPr>
            <w:tcW w:w="1176" w:type="dxa"/>
            <w:tcBorders>
              <w:top w:val="nil"/>
              <w:left w:val="nil"/>
              <w:bottom w:val="nil"/>
              <w:right w:val="nil"/>
            </w:tcBorders>
            <w:shd w:val="clear" w:color="auto" w:fill="auto"/>
            <w:noWrap/>
            <w:vAlign w:val="bottom"/>
          </w:tcPr>
          <w:p w:rsidR="00193947" w:rsidRPr="00193947" w:rsidRDefault="00193947" w:rsidP="00193947">
            <w:pPr>
              <w:jc w:val="right"/>
              <w:rPr>
                <w:rFonts w:ascii="Arial" w:eastAsia="Times New Roman" w:hAnsi="Arial" w:cs="Arial"/>
                <w:sz w:val="16"/>
                <w:szCs w:val="16"/>
              </w:rPr>
            </w:pPr>
            <w:r w:rsidRPr="00193947">
              <w:rPr>
                <w:rFonts w:ascii="Arial" w:eastAsia="Times New Roman" w:hAnsi="Arial" w:cs="Arial"/>
                <w:sz w:val="16"/>
                <w:szCs w:val="16"/>
              </w:rPr>
              <w:t xml:space="preserve"> 0</w:t>
            </w:r>
          </w:p>
        </w:tc>
        <w:tc>
          <w:tcPr>
            <w:tcW w:w="2356" w:type="dxa"/>
            <w:tcBorders>
              <w:top w:val="nil"/>
              <w:left w:val="nil"/>
              <w:bottom w:val="nil"/>
              <w:right w:val="nil"/>
            </w:tcBorders>
            <w:shd w:val="clear" w:color="auto" w:fill="auto"/>
            <w:noWrap/>
            <w:vAlign w:val="bottom"/>
          </w:tcPr>
          <w:p w:rsidR="00193947" w:rsidRPr="00193947" w:rsidRDefault="00193947" w:rsidP="00193947">
            <w:pPr>
              <w:rPr>
                <w:rFonts w:ascii="Arial" w:eastAsia="Times New Roman" w:hAnsi="Arial" w:cs="Arial"/>
                <w:sz w:val="16"/>
                <w:szCs w:val="16"/>
              </w:rPr>
            </w:pPr>
            <w:r w:rsidRPr="00193947">
              <w:rPr>
                <w:rFonts w:ascii="Arial" w:eastAsia="Times New Roman" w:hAnsi="Arial" w:cs="Arial"/>
                <w:sz w:val="16"/>
                <w:szCs w:val="16"/>
              </w:rPr>
              <w:t>Current Year = 0</w:t>
            </w:r>
          </w:p>
        </w:tc>
      </w:tr>
    </w:tbl>
    <w:p w:rsidR="00193947" w:rsidRDefault="00193947" w:rsidP="00193947">
      <w:pPr>
        <w:rPr>
          <w:sz w:val="24"/>
          <w:szCs w:val="24"/>
        </w:rPr>
      </w:pPr>
    </w:p>
    <w:p w:rsidR="00A71CE7" w:rsidRDefault="00A71CE7" w:rsidP="00193947">
      <w:pPr>
        <w:rPr>
          <w:sz w:val="24"/>
          <w:szCs w:val="24"/>
        </w:rPr>
      </w:pPr>
    </w:p>
    <w:p w:rsidR="00061FE1" w:rsidRDefault="00061FE1" w:rsidP="00193947">
      <w:pPr>
        <w:rPr>
          <w:sz w:val="24"/>
          <w:szCs w:val="24"/>
        </w:rPr>
      </w:pPr>
    </w:p>
    <w:p w:rsidR="00712287" w:rsidRPr="002139B3" w:rsidRDefault="00712287" w:rsidP="00712287">
      <w:pPr>
        <w:rPr>
          <w:b/>
          <w:sz w:val="40"/>
          <w:szCs w:val="40"/>
        </w:rPr>
      </w:pPr>
      <w:r w:rsidRPr="002139B3">
        <w:rPr>
          <w:b/>
          <w:sz w:val="40"/>
          <w:szCs w:val="40"/>
        </w:rPr>
        <w:lastRenderedPageBreak/>
        <w:t>SHERIFF’S SALES</w:t>
      </w:r>
    </w:p>
    <w:p w:rsidR="00712287" w:rsidRPr="000965BB" w:rsidRDefault="00712287" w:rsidP="00712287">
      <w:pPr>
        <w:rPr>
          <w:b/>
          <w:sz w:val="28"/>
          <w:szCs w:val="28"/>
        </w:rPr>
      </w:pPr>
      <w:r w:rsidRPr="000965BB">
        <w:rPr>
          <w:b/>
          <w:sz w:val="28"/>
          <w:szCs w:val="28"/>
        </w:rPr>
        <w:t>(The following is taken from a presentation that I did for the California Society of CPAs in 2011)</w:t>
      </w:r>
    </w:p>
    <w:p w:rsidR="00712287" w:rsidRDefault="00712287" w:rsidP="00061FE1">
      <w:pPr>
        <w:spacing w:after="200" w:line="276" w:lineRule="auto"/>
        <w:jc w:val="center"/>
        <w:rPr>
          <w:rFonts w:ascii="Verdana" w:hAnsi="Verdana" w:cstheme="minorBidi"/>
          <w:b/>
          <w:sz w:val="32"/>
          <w:szCs w:val="32"/>
        </w:rPr>
      </w:pPr>
    </w:p>
    <w:p w:rsidR="00061FE1" w:rsidRPr="000965BB" w:rsidRDefault="00061FE1" w:rsidP="00061FE1">
      <w:pPr>
        <w:spacing w:after="200" w:line="276" w:lineRule="auto"/>
        <w:jc w:val="center"/>
        <w:rPr>
          <w:rFonts w:ascii="Verdana" w:hAnsi="Verdana" w:cstheme="minorBidi"/>
          <w:b/>
          <w:sz w:val="32"/>
          <w:szCs w:val="32"/>
        </w:rPr>
      </w:pPr>
      <w:r w:rsidRPr="000965BB">
        <w:rPr>
          <w:rFonts w:ascii="Verdana" w:hAnsi="Verdana" w:cstheme="minorBidi"/>
          <w:b/>
          <w:sz w:val="32"/>
          <w:szCs w:val="32"/>
        </w:rPr>
        <w:t>Foreclosures</w:t>
      </w:r>
    </w:p>
    <w:p w:rsidR="00061FE1" w:rsidRPr="000965BB" w:rsidRDefault="00061FE1" w:rsidP="00061FE1">
      <w:pPr>
        <w:spacing w:after="200" w:line="276" w:lineRule="auto"/>
        <w:rPr>
          <w:rFonts w:ascii="Verdana" w:hAnsi="Verdana" w:cstheme="minorBidi"/>
          <w:sz w:val="24"/>
          <w:szCs w:val="24"/>
        </w:rPr>
      </w:pPr>
      <w:r w:rsidRPr="000965BB">
        <w:rPr>
          <w:rFonts w:ascii="Verdana" w:hAnsi="Verdana" w:cstheme="minorBidi"/>
          <w:sz w:val="24"/>
          <w:szCs w:val="24"/>
        </w:rPr>
        <w:t>This section of the CIRA Conference deals with when an Association takes back a unit in foreclosure. We will not deal with the legal details about how that occurs, but instead discuss potential accounting, auditing and tax issues.</w:t>
      </w:r>
    </w:p>
    <w:p w:rsidR="00061FE1" w:rsidRPr="000965BB" w:rsidRDefault="00061FE1" w:rsidP="00061FE1">
      <w:pPr>
        <w:spacing w:after="200" w:line="276" w:lineRule="auto"/>
        <w:rPr>
          <w:rFonts w:ascii="Verdana" w:hAnsi="Verdana" w:cstheme="minorBidi"/>
          <w:sz w:val="24"/>
          <w:szCs w:val="24"/>
        </w:rPr>
      </w:pPr>
      <w:r w:rsidRPr="000965BB">
        <w:rPr>
          <w:rFonts w:ascii="Verdana" w:hAnsi="Verdana" w:cstheme="minorBidi"/>
          <w:sz w:val="24"/>
          <w:szCs w:val="24"/>
        </w:rPr>
        <w:t>Caveat from the beginning – there is not a lot of written documentation on this subject either by the accounting authorities or by the Internal Revenue Service. Each accountant must take the information as presented, do their own due diligence and decide how to handle their particular situation.</w:t>
      </w:r>
    </w:p>
    <w:p w:rsidR="00061FE1" w:rsidRPr="000965BB" w:rsidRDefault="00061FE1" w:rsidP="00061FE1">
      <w:pPr>
        <w:pBdr>
          <w:top w:val="thinThickSmallGap" w:sz="24" w:space="1" w:color="auto"/>
          <w:left w:val="thinThickSmallGap" w:sz="24" w:space="4" w:color="auto"/>
          <w:bottom w:val="thinThickSmallGap" w:sz="24" w:space="1" w:color="auto"/>
          <w:right w:val="thinThickSmallGap" w:sz="24" w:space="4" w:color="auto"/>
        </w:pBdr>
        <w:spacing w:after="200" w:line="276" w:lineRule="auto"/>
        <w:rPr>
          <w:rFonts w:ascii="Verdana" w:hAnsi="Verdana" w:cstheme="minorBidi"/>
          <w:sz w:val="24"/>
          <w:szCs w:val="24"/>
        </w:rPr>
      </w:pPr>
      <w:r w:rsidRPr="000965BB">
        <w:rPr>
          <w:rFonts w:ascii="Verdana" w:hAnsi="Verdana" w:cstheme="minorBidi"/>
          <w:sz w:val="24"/>
          <w:szCs w:val="24"/>
        </w:rPr>
        <w:t>Basic scenario ~</w:t>
      </w:r>
    </w:p>
    <w:p w:rsidR="00061FE1" w:rsidRPr="000965BB" w:rsidRDefault="00061FE1" w:rsidP="00061FE1">
      <w:pPr>
        <w:numPr>
          <w:ilvl w:val="0"/>
          <w:numId w:val="4"/>
        </w:numPr>
        <w:pBdr>
          <w:top w:val="thinThickSmallGap" w:sz="24" w:space="1" w:color="auto"/>
          <w:left w:val="thinThickSmallGap" w:sz="24" w:space="4" w:color="auto"/>
          <w:bottom w:val="thinThickSmallGap" w:sz="24" w:space="1" w:color="auto"/>
          <w:right w:val="thinThickSmallGap" w:sz="24" w:space="4" w:color="auto"/>
        </w:pBdr>
        <w:spacing w:after="200" w:line="276" w:lineRule="auto"/>
        <w:contextualSpacing/>
        <w:rPr>
          <w:rFonts w:ascii="Verdana" w:hAnsi="Verdana" w:cstheme="minorBidi"/>
          <w:sz w:val="24"/>
          <w:szCs w:val="24"/>
        </w:rPr>
      </w:pPr>
      <w:r w:rsidRPr="000965BB">
        <w:rPr>
          <w:rFonts w:ascii="Verdana" w:hAnsi="Verdana" w:cstheme="minorBidi"/>
          <w:sz w:val="24"/>
          <w:szCs w:val="24"/>
        </w:rPr>
        <w:t>The lender is slow to foreclose on a unit within the Association</w:t>
      </w:r>
    </w:p>
    <w:p w:rsidR="00061FE1" w:rsidRPr="000965BB" w:rsidRDefault="00061FE1" w:rsidP="00061FE1">
      <w:pPr>
        <w:numPr>
          <w:ilvl w:val="0"/>
          <w:numId w:val="4"/>
        </w:numPr>
        <w:pBdr>
          <w:top w:val="thinThickSmallGap" w:sz="24" w:space="1" w:color="auto"/>
          <w:left w:val="thinThickSmallGap" w:sz="24" w:space="4" w:color="auto"/>
          <w:bottom w:val="thinThickSmallGap" w:sz="24" w:space="1" w:color="auto"/>
          <w:right w:val="thinThickSmallGap" w:sz="24" w:space="4" w:color="auto"/>
        </w:pBdr>
        <w:spacing w:after="200" w:line="276" w:lineRule="auto"/>
        <w:contextualSpacing/>
        <w:rPr>
          <w:rFonts w:ascii="Verdana" w:hAnsi="Verdana" w:cstheme="minorBidi"/>
          <w:sz w:val="24"/>
          <w:szCs w:val="24"/>
        </w:rPr>
      </w:pPr>
      <w:r w:rsidRPr="000965BB">
        <w:rPr>
          <w:rFonts w:ascii="Verdana" w:hAnsi="Verdana" w:cstheme="minorBidi"/>
          <w:sz w:val="24"/>
          <w:szCs w:val="24"/>
        </w:rPr>
        <w:t>Association forecloses – the lender does not bid</w:t>
      </w:r>
    </w:p>
    <w:p w:rsidR="00061FE1" w:rsidRPr="000965BB" w:rsidRDefault="00061FE1" w:rsidP="00061FE1">
      <w:pPr>
        <w:numPr>
          <w:ilvl w:val="0"/>
          <w:numId w:val="4"/>
        </w:numPr>
        <w:pBdr>
          <w:top w:val="thinThickSmallGap" w:sz="24" w:space="1" w:color="auto"/>
          <w:left w:val="thinThickSmallGap" w:sz="24" w:space="4" w:color="auto"/>
          <w:bottom w:val="thinThickSmallGap" w:sz="24" w:space="1" w:color="auto"/>
          <w:right w:val="thinThickSmallGap" w:sz="24" w:space="4" w:color="auto"/>
        </w:pBdr>
        <w:spacing w:after="200" w:line="276" w:lineRule="auto"/>
        <w:contextualSpacing/>
        <w:rPr>
          <w:rFonts w:ascii="Verdana" w:hAnsi="Verdana" w:cstheme="minorBidi"/>
          <w:sz w:val="24"/>
          <w:szCs w:val="24"/>
        </w:rPr>
      </w:pPr>
      <w:r w:rsidRPr="000965BB">
        <w:rPr>
          <w:rFonts w:ascii="Verdana" w:hAnsi="Verdana" w:cstheme="minorBidi"/>
          <w:sz w:val="24"/>
          <w:szCs w:val="24"/>
        </w:rPr>
        <w:t>The Association is awarded title of the property</w:t>
      </w:r>
    </w:p>
    <w:p w:rsidR="00061FE1" w:rsidRPr="000965BB" w:rsidRDefault="00061FE1" w:rsidP="00061FE1">
      <w:pPr>
        <w:numPr>
          <w:ilvl w:val="0"/>
          <w:numId w:val="4"/>
        </w:numPr>
        <w:pBdr>
          <w:top w:val="thinThickSmallGap" w:sz="24" w:space="1" w:color="auto"/>
          <w:left w:val="thinThickSmallGap" w:sz="24" w:space="4" w:color="auto"/>
          <w:bottom w:val="thinThickSmallGap" w:sz="24" w:space="1" w:color="auto"/>
          <w:right w:val="thinThickSmallGap" w:sz="24" w:space="4" w:color="auto"/>
        </w:pBdr>
        <w:spacing w:after="200" w:line="276" w:lineRule="auto"/>
        <w:contextualSpacing/>
        <w:rPr>
          <w:rFonts w:ascii="Verdana" w:hAnsi="Verdana" w:cstheme="minorBidi"/>
          <w:sz w:val="24"/>
          <w:szCs w:val="24"/>
        </w:rPr>
      </w:pPr>
      <w:r w:rsidRPr="000965BB">
        <w:rPr>
          <w:rFonts w:ascii="Verdana" w:hAnsi="Verdana" w:cstheme="minorBidi"/>
          <w:sz w:val="24"/>
          <w:szCs w:val="24"/>
        </w:rPr>
        <w:t>Unit is still subject to loan</w:t>
      </w:r>
    </w:p>
    <w:p w:rsidR="00061FE1" w:rsidRPr="000965BB" w:rsidRDefault="00061FE1" w:rsidP="00061FE1">
      <w:pPr>
        <w:numPr>
          <w:ilvl w:val="0"/>
          <w:numId w:val="4"/>
        </w:numPr>
        <w:pBdr>
          <w:top w:val="thinThickSmallGap" w:sz="24" w:space="1" w:color="auto"/>
          <w:left w:val="thinThickSmallGap" w:sz="24" w:space="4" w:color="auto"/>
          <w:bottom w:val="thinThickSmallGap" w:sz="24" w:space="1" w:color="auto"/>
          <w:right w:val="thinThickSmallGap" w:sz="24" w:space="4" w:color="auto"/>
        </w:pBdr>
        <w:spacing w:after="200" w:line="276" w:lineRule="auto"/>
        <w:contextualSpacing/>
        <w:rPr>
          <w:rFonts w:ascii="Verdana" w:hAnsi="Verdana" w:cstheme="minorBidi"/>
          <w:sz w:val="24"/>
          <w:szCs w:val="24"/>
        </w:rPr>
      </w:pPr>
      <w:r w:rsidRPr="000965BB">
        <w:rPr>
          <w:rFonts w:ascii="Verdana" w:hAnsi="Verdana" w:cstheme="minorBidi"/>
          <w:sz w:val="24"/>
          <w:szCs w:val="24"/>
        </w:rPr>
        <w:t>The unit loan exceeds the value of the property</w:t>
      </w:r>
    </w:p>
    <w:p w:rsidR="00061FE1" w:rsidRPr="000965BB" w:rsidRDefault="00061FE1" w:rsidP="00061FE1">
      <w:pPr>
        <w:numPr>
          <w:ilvl w:val="0"/>
          <w:numId w:val="4"/>
        </w:numPr>
        <w:pBdr>
          <w:top w:val="thinThickSmallGap" w:sz="24" w:space="1" w:color="auto"/>
          <w:left w:val="thinThickSmallGap" w:sz="24" w:space="4" w:color="auto"/>
          <w:bottom w:val="thinThickSmallGap" w:sz="24" w:space="1" w:color="auto"/>
          <w:right w:val="thinThickSmallGap" w:sz="24" w:space="4" w:color="auto"/>
        </w:pBdr>
        <w:spacing w:after="200" w:line="276" w:lineRule="auto"/>
        <w:contextualSpacing/>
        <w:rPr>
          <w:rFonts w:ascii="Verdana" w:hAnsi="Verdana" w:cstheme="minorBidi"/>
          <w:sz w:val="24"/>
          <w:szCs w:val="24"/>
        </w:rPr>
      </w:pPr>
      <w:r w:rsidRPr="000965BB">
        <w:rPr>
          <w:rFonts w:ascii="Verdana" w:hAnsi="Verdana" w:cstheme="minorBidi"/>
          <w:sz w:val="24"/>
          <w:szCs w:val="24"/>
        </w:rPr>
        <w:t>At some point in the future the bank/mortgage company will foreclose and take possession of the unit</w:t>
      </w:r>
    </w:p>
    <w:p w:rsidR="00061FE1" w:rsidRPr="000965BB" w:rsidRDefault="00061FE1" w:rsidP="00061FE1">
      <w:pPr>
        <w:spacing w:after="200" w:line="276" w:lineRule="auto"/>
        <w:rPr>
          <w:rFonts w:ascii="Verdana" w:hAnsi="Verdana" w:cstheme="minorBidi"/>
          <w:sz w:val="24"/>
          <w:szCs w:val="24"/>
        </w:rPr>
      </w:pPr>
      <w:r w:rsidRPr="000965BB">
        <w:rPr>
          <w:rFonts w:ascii="Verdana" w:hAnsi="Verdana" w:cstheme="minorBidi"/>
          <w:sz w:val="24"/>
          <w:szCs w:val="24"/>
        </w:rPr>
        <w:t>We will use this simple situation to base our discussion. But there are always exceptions. Here are a few:</w:t>
      </w:r>
    </w:p>
    <w:p w:rsidR="00061FE1" w:rsidRPr="000965BB" w:rsidRDefault="00061FE1" w:rsidP="00061FE1">
      <w:pPr>
        <w:numPr>
          <w:ilvl w:val="0"/>
          <w:numId w:val="5"/>
        </w:numPr>
        <w:spacing w:after="200" w:line="276" w:lineRule="auto"/>
        <w:contextualSpacing/>
        <w:rPr>
          <w:rFonts w:ascii="Verdana" w:hAnsi="Verdana" w:cstheme="minorBidi"/>
          <w:sz w:val="24"/>
          <w:szCs w:val="24"/>
        </w:rPr>
      </w:pPr>
      <w:r w:rsidRPr="000965BB">
        <w:rPr>
          <w:rFonts w:ascii="Verdana" w:hAnsi="Verdana" w:cstheme="minorBidi"/>
          <w:sz w:val="24"/>
          <w:szCs w:val="24"/>
        </w:rPr>
        <w:t>An association that took back a unit in foreclosure where the unit owner continued to make mortgage payments for a period of time.</w:t>
      </w:r>
    </w:p>
    <w:p w:rsidR="00061FE1" w:rsidRPr="000965BB" w:rsidRDefault="00061FE1" w:rsidP="00061FE1">
      <w:pPr>
        <w:numPr>
          <w:ilvl w:val="0"/>
          <w:numId w:val="5"/>
        </w:numPr>
        <w:spacing w:after="200" w:line="276" w:lineRule="auto"/>
        <w:contextualSpacing/>
        <w:rPr>
          <w:rFonts w:ascii="Verdana" w:hAnsi="Verdana" w:cstheme="minorBidi"/>
          <w:sz w:val="24"/>
          <w:szCs w:val="24"/>
        </w:rPr>
      </w:pPr>
      <w:r w:rsidRPr="000965BB">
        <w:rPr>
          <w:rFonts w:ascii="Verdana" w:hAnsi="Verdana" w:cstheme="minorBidi"/>
          <w:sz w:val="24"/>
          <w:szCs w:val="24"/>
        </w:rPr>
        <w:t>Several associations that took back a unit, fixed it up, and sold it at a profit.</w:t>
      </w:r>
    </w:p>
    <w:p w:rsidR="00061FE1" w:rsidRPr="000965BB" w:rsidRDefault="00061FE1" w:rsidP="00061FE1">
      <w:pPr>
        <w:numPr>
          <w:ilvl w:val="0"/>
          <w:numId w:val="5"/>
        </w:numPr>
        <w:spacing w:after="200" w:line="276" w:lineRule="auto"/>
        <w:contextualSpacing/>
        <w:rPr>
          <w:rFonts w:ascii="Verdana" w:hAnsi="Verdana" w:cstheme="minorBidi"/>
          <w:sz w:val="24"/>
          <w:szCs w:val="24"/>
        </w:rPr>
      </w:pPr>
      <w:r w:rsidRPr="000965BB">
        <w:rPr>
          <w:rFonts w:ascii="Verdana" w:hAnsi="Verdana" w:cstheme="minorBidi"/>
          <w:sz w:val="24"/>
          <w:szCs w:val="24"/>
        </w:rPr>
        <w:t>A couple of associations where the bank did not perfect their lien in the required time (Washington State) and instead of going before a judge to assert their mortgage position, they paid the associations $10,000 to $20,000 to release the unit.</w:t>
      </w:r>
    </w:p>
    <w:p w:rsidR="00061FE1" w:rsidRPr="000965BB" w:rsidRDefault="00061FE1" w:rsidP="00061FE1">
      <w:pPr>
        <w:numPr>
          <w:ilvl w:val="0"/>
          <w:numId w:val="5"/>
        </w:numPr>
        <w:spacing w:after="200" w:line="276" w:lineRule="auto"/>
        <w:contextualSpacing/>
        <w:rPr>
          <w:rFonts w:ascii="Verdana" w:hAnsi="Verdana" w:cstheme="minorBidi"/>
          <w:sz w:val="24"/>
          <w:szCs w:val="24"/>
        </w:rPr>
      </w:pPr>
      <w:r w:rsidRPr="000965BB">
        <w:rPr>
          <w:rFonts w:ascii="Verdana" w:hAnsi="Verdana" w:cstheme="minorBidi"/>
          <w:sz w:val="24"/>
          <w:szCs w:val="24"/>
        </w:rPr>
        <w:t>The Association is in the process of a quiet title action against the lenders to confirm that clear title is vested in the Association as the lenders missed their redemption period. (Ongoing – not resolved.)</w:t>
      </w:r>
    </w:p>
    <w:p w:rsidR="00061FE1" w:rsidRDefault="00061FE1" w:rsidP="00061FE1">
      <w:pPr>
        <w:numPr>
          <w:ilvl w:val="0"/>
          <w:numId w:val="5"/>
        </w:numPr>
        <w:spacing w:after="200" w:line="276" w:lineRule="auto"/>
        <w:contextualSpacing/>
        <w:rPr>
          <w:rFonts w:ascii="Verdana" w:hAnsi="Verdana" w:cstheme="minorBidi"/>
          <w:sz w:val="24"/>
          <w:szCs w:val="24"/>
        </w:rPr>
      </w:pPr>
      <w:r w:rsidRPr="000965BB">
        <w:rPr>
          <w:rFonts w:ascii="Verdana" w:hAnsi="Verdana" w:cstheme="minorBidi"/>
          <w:sz w:val="24"/>
          <w:szCs w:val="24"/>
        </w:rPr>
        <w:t>The IRS had a tax lien on the unit and the IRS paid the Association ½ of the Special Assessment in negotiations in order to speed up escrow.</w:t>
      </w:r>
    </w:p>
    <w:p w:rsidR="00061FE1" w:rsidRDefault="00061FE1" w:rsidP="00061FE1">
      <w:pPr>
        <w:spacing w:after="200" w:line="276" w:lineRule="auto"/>
        <w:contextualSpacing/>
        <w:rPr>
          <w:rFonts w:ascii="Verdana" w:hAnsi="Verdana" w:cstheme="minorBidi"/>
          <w:sz w:val="24"/>
          <w:szCs w:val="24"/>
        </w:rPr>
      </w:pPr>
    </w:p>
    <w:p w:rsidR="00061FE1" w:rsidRDefault="00061FE1" w:rsidP="00061FE1">
      <w:pPr>
        <w:spacing w:after="200" w:line="276" w:lineRule="auto"/>
        <w:contextualSpacing/>
        <w:rPr>
          <w:rFonts w:ascii="Verdana" w:hAnsi="Verdana" w:cstheme="minorBidi"/>
          <w:sz w:val="24"/>
          <w:szCs w:val="24"/>
        </w:rPr>
      </w:pPr>
    </w:p>
    <w:p w:rsidR="00061FE1" w:rsidRPr="000965BB" w:rsidRDefault="00061FE1" w:rsidP="00061FE1">
      <w:pPr>
        <w:spacing w:after="200" w:line="276" w:lineRule="auto"/>
        <w:contextualSpacing/>
        <w:rPr>
          <w:rFonts w:ascii="Verdana" w:hAnsi="Verdana" w:cstheme="minorBidi"/>
          <w:sz w:val="24"/>
          <w:szCs w:val="24"/>
        </w:rPr>
      </w:pPr>
    </w:p>
    <w:p w:rsidR="00061FE1" w:rsidRPr="000965BB" w:rsidRDefault="00061FE1" w:rsidP="00061FE1">
      <w:pPr>
        <w:spacing w:after="200" w:line="276" w:lineRule="auto"/>
        <w:rPr>
          <w:rFonts w:ascii="Verdana" w:hAnsi="Verdana" w:cstheme="minorBidi"/>
          <w:b/>
          <w:sz w:val="32"/>
          <w:szCs w:val="32"/>
        </w:rPr>
      </w:pPr>
      <w:r w:rsidRPr="000965BB">
        <w:rPr>
          <w:rFonts w:ascii="Verdana" w:hAnsi="Verdana" w:cstheme="minorBidi"/>
          <w:b/>
          <w:sz w:val="32"/>
          <w:szCs w:val="32"/>
        </w:rPr>
        <w:t>Recording the Asset on the Financial Statements</w:t>
      </w:r>
    </w:p>
    <w:p w:rsidR="00061FE1" w:rsidRPr="000965BB" w:rsidRDefault="00061FE1" w:rsidP="00061FE1">
      <w:pPr>
        <w:spacing w:after="200" w:line="276" w:lineRule="auto"/>
        <w:rPr>
          <w:rFonts w:ascii="Verdana" w:hAnsi="Verdana" w:cstheme="minorBidi"/>
          <w:sz w:val="24"/>
          <w:szCs w:val="24"/>
        </w:rPr>
      </w:pPr>
      <w:r w:rsidRPr="000965BB">
        <w:rPr>
          <w:rFonts w:ascii="Verdana" w:hAnsi="Verdana" w:cstheme="minorBidi"/>
          <w:sz w:val="24"/>
          <w:szCs w:val="24"/>
        </w:rPr>
        <w:t>(References included herein are from FASB Codification)</w:t>
      </w:r>
    </w:p>
    <w:p w:rsidR="00061FE1" w:rsidRPr="000965BB" w:rsidRDefault="00061FE1" w:rsidP="00061FE1">
      <w:pPr>
        <w:spacing w:after="200" w:line="276" w:lineRule="auto"/>
        <w:rPr>
          <w:rFonts w:ascii="Verdana" w:hAnsi="Verdana" w:cstheme="minorBidi"/>
          <w:sz w:val="24"/>
          <w:szCs w:val="24"/>
        </w:rPr>
      </w:pPr>
      <w:r w:rsidRPr="000965BB">
        <w:rPr>
          <w:rFonts w:asciiTheme="minorHAnsi" w:hAnsiTheme="minorHAnsi" w:cstheme="minorBidi"/>
          <w:noProof/>
        </w:rPr>
        <w:drawing>
          <wp:inline distT="0" distB="0" distL="0" distR="0" wp14:anchorId="56EC3C10" wp14:editId="3FC92008">
            <wp:extent cx="5943600" cy="9588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958850"/>
                    </a:xfrm>
                    <a:prstGeom prst="rect">
                      <a:avLst/>
                    </a:prstGeom>
                  </pic:spPr>
                </pic:pic>
              </a:graphicData>
            </a:graphic>
          </wp:inline>
        </w:drawing>
      </w:r>
    </w:p>
    <w:p w:rsidR="00061FE1" w:rsidRPr="000965BB" w:rsidRDefault="00061FE1" w:rsidP="00061FE1">
      <w:pPr>
        <w:spacing w:after="200" w:line="276" w:lineRule="auto"/>
        <w:rPr>
          <w:rFonts w:ascii="Verdana" w:hAnsi="Verdana" w:cstheme="minorBidi"/>
          <w:sz w:val="24"/>
          <w:szCs w:val="24"/>
        </w:rPr>
      </w:pPr>
      <w:r w:rsidRPr="000965BB">
        <w:rPr>
          <w:rFonts w:ascii="Verdana" w:hAnsi="Verdana" w:cstheme="minorBidi"/>
          <w:sz w:val="24"/>
          <w:szCs w:val="24"/>
        </w:rPr>
        <w:t>It is clear that the Association has taken title of the unit. Generally, it is clear that the Board can dispose of the property.</w:t>
      </w:r>
    </w:p>
    <w:p w:rsidR="00061FE1" w:rsidRPr="000965BB" w:rsidRDefault="00061FE1" w:rsidP="00061FE1">
      <w:pPr>
        <w:spacing w:line="276" w:lineRule="auto"/>
        <w:rPr>
          <w:rFonts w:ascii="Verdana" w:hAnsi="Verdana" w:cstheme="minorBidi"/>
          <w:sz w:val="24"/>
          <w:szCs w:val="24"/>
        </w:rPr>
      </w:pPr>
      <w:r w:rsidRPr="000965BB">
        <w:rPr>
          <w:rFonts w:ascii="Verdana" w:hAnsi="Verdana" w:cstheme="minorBidi"/>
          <w:sz w:val="24"/>
          <w:szCs w:val="24"/>
        </w:rPr>
        <w:t>The loan cannot be recorded on the Association’s financial statements because the Association is not obligated to pay those loans.</w:t>
      </w:r>
    </w:p>
    <w:p w:rsidR="00061FE1" w:rsidRPr="000965BB" w:rsidRDefault="00061FE1" w:rsidP="00061FE1">
      <w:pPr>
        <w:spacing w:line="276" w:lineRule="auto"/>
        <w:rPr>
          <w:rFonts w:ascii="Verdana" w:hAnsi="Verdana" w:cstheme="minorBidi"/>
          <w:sz w:val="24"/>
          <w:szCs w:val="24"/>
        </w:rPr>
      </w:pPr>
    </w:p>
    <w:p w:rsidR="00061FE1" w:rsidRPr="000965BB" w:rsidRDefault="00061FE1" w:rsidP="00061FE1">
      <w:pPr>
        <w:spacing w:line="276" w:lineRule="auto"/>
        <w:rPr>
          <w:rFonts w:ascii="Verdana" w:hAnsi="Verdana" w:cstheme="minorBidi"/>
          <w:sz w:val="24"/>
          <w:szCs w:val="24"/>
        </w:rPr>
      </w:pPr>
      <w:r w:rsidRPr="000965BB">
        <w:rPr>
          <w:rFonts w:ascii="Verdana" w:hAnsi="Verdana" w:cstheme="minorBidi"/>
          <w:sz w:val="24"/>
          <w:szCs w:val="24"/>
        </w:rPr>
        <w:t>Some guidance indicates that the Fair Value (less costs) should be recorded at the time of foreclosure and a gain recorded between that value and the value of delinquent assessments. However, that guidance does not seem to consider impairment of the asset.</w:t>
      </w:r>
    </w:p>
    <w:p w:rsidR="00061FE1" w:rsidRPr="000965BB" w:rsidRDefault="00061FE1" w:rsidP="00061FE1">
      <w:pPr>
        <w:spacing w:line="276" w:lineRule="auto"/>
        <w:rPr>
          <w:rFonts w:ascii="Verdana" w:hAnsi="Verdana" w:cstheme="minorBidi"/>
          <w:sz w:val="24"/>
          <w:szCs w:val="24"/>
        </w:rPr>
      </w:pPr>
    </w:p>
    <w:p w:rsidR="00061FE1" w:rsidRPr="000965BB" w:rsidRDefault="00061FE1" w:rsidP="00061FE1">
      <w:pPr>
        <w:spacing w:line="276" w:lineRule="auto"/>
        <w:rPr>
          <w:rFonts w:ascii="Verdana" w:hAnsi="Verdana" w:cstheme="minorBidi"/>
          <w:sz w:val="24"/>
          <w:szCs w:val="24"/>
        </w:rPr>
      </w:pPr>
      <w:r w:rsidRPr="000965BB">
        <w:rPr>
          <w:rFonts w:asciiTheme="minorHAnsi" w:hAnsiTheme="minorHAnsi" w:cstheme="minorBidi"/>
          <w:noProof/>
        </w:rPr>
        <w:drawing>
          <wp:inline distT="0" distB="0" distL="0" distR="0" wp14:anchorId="21DEB42A" wp14:editId="77B28041">
            <wp:extent cx="5943600" cy="549275"/>
            <wp:effectExtent l="0" t="0" r="0" b="317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49275"/>
                    </a:xfrm>
                    <a:prstGeom prst="rect">
                      <a:avLst/>
                    </a:prstGeom>
                  </pic:spPr>
                </pic:pic>
              </a:graphicData>
            </a:graphic>
          </wp:inline>
        </w:drawing>
      </w:r>
    </w:p>
    <w:p w:rsidR="00061FE1" w:rsidRPr="000965BB" w:rsidRDefault="00061FE1" w:rsidP="00061FE1">
      <w:pPr>
        <w:spacing w:line="276" w:lineRule="auto"/>
        <w:rPr>
          <w:rFonts w:ascii="Verdana" w:hAnsi="Verdana" w:cstheme="minorBidi"/>
          <w:sz w:val="24"/>
          <w:szCs w:val="24"/>
        </w:rPr>
      </w:pPr>
    </w:p>
    <w:p w:rsidR="00061FE1" w:rsidRPr="000965BB" w:rsidRDefault="00061FE1" w:rsidP="00061FE1">
      <w:pPr>
        <w:spacing w:line="276" w:lineRule="auto"/>
        <w:rPr>
          <w:rFonts w:ascii="Verdana" w:hAnsi="Verdana" w:cstheme="minorBidi"/>
          <w:sz w:val="24"/>
          <w:szCs w:val="24"/>
        </w:rPr>
      </w:pPr>
      <w:r w:rsidRPr="000965BB">
        <w:rPr>
          <w:rFonts w:ascii="Verdana" w:hAnsi="Verdana" w:cstheme="minorBidi"/>
          <w:sz w:val="24"/>
          <w:szCs w:val="24"/>
        </w:rPr>
        <w:t xml:space="preserve">We are to test an asset for recoverability by comparing its estimated future cash flows with its carrying value. The asset is not recoverable when the future cash flows are less than the carrying amount. The estimated cash flows must include future flows directly associated with the use of the unit and eventual disposal of the asset. </w:t>
      </w:r>
    </w:p>
    <w:p w:rsidR="00061FE1" w:rsidRPr="000965BB" w:rsidRDefault="00061FE1" w:rsidP="00061FE1">
      <w:pPr>
        <w:spacing w:line="276" w:lineRule="auto"/>
        <w:rPr>
          <w:rFonts w:ascii="Verdana" w:hAnsi="Verdana" w:cstheme="minorBidi"/>
          <w:sz w:val="24"/>
          <w:szCs w:val="24"/>
        </w:rPr>
      </w:pPr>
    </w:p>
    <w:p w:rsidR="00061FE1" w:rsidRPr="000965BB" w:rsidRDefault="00061FE1" w:rsidP="00061FE1">
      <w:pPr>
        <w:spacing w:line="276" w:lineRule="auto"/>
        <w:rPr>
          <w:rFonts w:ascii="Verdana" w:hAnsi="Verdana" w:cstheme="minorBidi"/>
          <w:sz w:val="24"/>
          <w:szCs w:val="24"/>
        </w:rPr>
      </w:pPr>
      <w:r w:rsidRPr="000965BB">
        <w:rPr>
          <w:rFonts w:asciiTheme="minorHAnsi" w:hAnsiTheme="minorHAnsi" w:cstheme="minorBidi"/>
          <w:noProof/>
        </w:rPr>
        <w:drawing>
          <wp:inline distT="0" distB="0" distL="0" distR="0" wp14:anchorId="15EF2504" wp14:editId="126BD768">
            <wp:extent cx="5943600" cy="51816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18160"/>
                    </a:xfrm>
                    <a:prstGeom prst="rect">
                      <a:avLst/>
                    </a:prstGeom>
                  </pic:spPr>
                </pic:pic>
              </a:graphicData>
            </a:graphic>
          </wp:inline>
        </w:drawing>
      </w:r>
    </w:p>
    <w:p w:rsidR="00061FE1" w:rsidRPr="000965BB" w:rsidRDefault="00061FE1" w:rsidP="00061FE1">
      <w:pPr>
        <w:spacing w:after="200" w:line="276" w:lineRule="auto"/>
        <w:rPr>
          <w:rFonts w:ascii="Verdana" w:hAnsi="Verdana" w:cstheme="minorBidi"/>
          <w:sz w:val="24"/>
          <w:szCs w:val="24"/>
        </w:rPr>
      </w:pPr>
    </w:p>
    <w:p w:rsidR="00061FE1" w:rsidRPr="000965BB" w:rsidRDefault="00061FE1" w:rsidP="00061FE1">
      <w:pPr>
        <w:spacing w:after="200" w:line="276" w:lineRule="auto"/>
        <w:rPr>
          <w:rFonts w:ascii="Verdana" w:hAnsi="Verdana" w:cstheme="minorBidi"/>
          <w:sz w:val="24"/>
          <w:szCs w:val="24"/>
        </w:rPr>
      </w:pPr>
      <w:r w:rsidRPr="000965BB">
        <w:rPr>
          <w:rFonts w:ascii="Verdana" w:hAnsi="Verdana" w:cstheme="minorBidi"/>
          <w:b/>
          <w:sz w:val="24"/>
          <w:szCs w:val="24"/>
          <w:u w:val="single"/>
        </w:rPr>
        <w:t>Thus, it is my assertion that the carrying value as adjusted for impairment is usually zero</w:t>
      </w:r>
      <w:r w:rsidRPr="000965BB">
        <w:rPr>
          <w:rFonts w:ascii="Verdana" w:hAnsi="Verdana" w:cstheme="minorBidi"/>
          <w:sz w:val="24"/>
          <w:szCs w:val="24"/>
        </w:rPr>
        <w:t xml:space="preserve">. Some believe that the amount of the receivable should be the value of the asset. This would be true if there was a probability of collection of that receivable. Otherwise, it seems to me that receivable would require an allowance for bad debt. </w:t>
      </w:r>
      <w:r w:rsidRPr="000965BB">
        <w:rPr>
          <w:rFonts w:ascii="Verdana" w:hAnsi="Verdana" w:cstheme="minorBidi"/>
          <w:b/>
          <w:i/>
          <w:sz w:val="24"/>
          <w:szCs w:val="24"/>
        </w:rPr>
        <w:t>Often the client wants to keep the asset on the books showing the receivable balance and any other costs. That seems reasonable to me; however, I also may set up an allowance to offset that balance.</w:t>
      </w:r>
    </w:p>
    <w:p w:rsidR="00061FE1" w:rsidRPr="000965BB" w:rsidRDefault="00061FE1" w:rsidP="00061FE1">
      <w:pPr>
        <w:spacing w:after="200" w:line="276" w:lineRule="auto"/>
        <w:rPr>
          <w:rFonts w:ascii="Verdana" w:hAnsi="Verdana" w:cstheme="minorBidi"/>
          <w:b/>
          <w:sz w:val="32"/>
          <w:szCs w:val="32"/>
        </w:rPr>
      </w:pPr>
    </w:p>
    <w:p w:rsidR="00061FE1" w:rsidRPr="000965BB" w:rsidRDefault="00061FE1" w:rsidP="00061FE1">
      <w:pPr>
        <w:spacing w:after="200" w:line="276" w:lineRule="auto"/>
        <w:rPr>
          <w:rFonts w:ascii="Verdana" w:hAnsi="Verdana" w:cstheme="minorBidi"/>
          <w:b/>
          <w:sz w:val="32"/>
          <w:szCs w:val="32"/>
        </w:rPr>
      </w:pPr>
      <w:r w:rsidRPr="000965BB">
        <w:rPr>
          <w:rFonts w:ascii="Verdana" w:hAnsi="Verdana" w:cstheme="minorBidi"/>
          <w:b/>
          <w:sz w:val="32"/>
          <w:szCs w:val="32"/>
        </w:rPr>
        <w:t>Disclosures</w:t>
      </w:r>
    </w:p>
    <w:p w:rsidR="00061FE1" w:rsidRPr="000965BB" w:rsidRDefault="00061FE1" w:rsidP="00061FE1">
      <w:pPr>
        <w:spacing w:after="200" w:line="276" w:lineRule="auto"/>
        <w:rPr>
          <w:rFonts w:ascii="Verdana" w:hAnsi="Verdana" w:cstheme="minorBidi"/>
          <w:sz w:val="24"/>
          <w:szCs w:val="24"/>
        </w:rPr>
      </w:pPr>
      <w:r w:rsidRPr="000965BB">
        <w:rPr>
          <w:rFonts w:ascii="Verdana" w:hAnsi="Verdana" w:cstheme="minorBidi"/>
          <w:sz w:val="24"/>
          <w:szCs w:val="24"/>
        </w:rPr>
        <w:t>Sample Disclosures</w:t>
      </w:r>
      <w:r>
        <w:rPr>
          <w:rFonts w:ascii="Verdana" w:hAnsi="Verdana" w:cstheme="minorBidi"/>
          <w:sz w:val="24"/>
          <w:szCs w:val="24"/>
        </w:rPr>
        <w:t xml:space="preserve"> </w:t>
      </w:r>
      <w:r w:rsidRPr="000965BB">
        <w:rPr>
          <w:rFonts w:ascii="Verdana" w:hAnsi="Verdana" w:cstheme="minorBidi"/>
          <w:sz w:val="24"/>
          <w:szCs w:val="24"/>
        </w:rPr>
        <w:t>(Specific to Washington Law)</w:t>
      </w:r>
    </w:p>
    <w:p w:rsidR="00061FE1" w:rsidRPr="008B4F8A" w:rsidRDefault="00061FE1" w:rsidP="00061FE1">
      <w:pPr>
        <w:spacing w:after="200" w:line="276" w:lineRule="auto"/>
        <w:rPr>
          <w:rFonts w:ascii="Verdana" w:hAnsi="Verdana" w:cstheme="minorBidi"/>
          <w:i/>
          <w:sz w:val="20"/>
          <w:szCs w:val="20"/>
        </w:rPr>
      </w:pPr>
      <w:r w:rsidRPr="008B4F8A">
        <w:rPr>
          <w:rFonts w:ascii="Verdana" w:hAnsi="Verdana" w:cstheme="minorBidi"/>
          <w:i/>
          <w:sz w:val="20"/>
          <w:szCs w:val="20"/>
        </w:rPr>
        <w:t>The Association obtained title to Unit 101 on February 2, 2011 in a Sheriff’s Sale (judicial foreclosure) for the amount of the past due assessments and other costs. While the Association does have title to the unit, the original owner has a one-year redemption period to reclaim the property for the amount paid by the Association. In addition, the current mortgage on the unit exceeds the estimated fair market value of the unit. Thus, management has determined that the asset has no value and it has not been included on the financial statements of the Association. The Association has no legal responsibility with regards to the mortgage holder except what may be required under the law if rents are collected as the Association did not assume the loan. The Board has obtained legal counsel for advice about future actions with regards to this property. No outcome can be determined at this time.</w:t>
      </w:r>
    </w:p>
    <w:p w:rsidR="00061FE1" w:rsidRPr="008B4F8A" w:rsidRDefault="00061FE1" w:rsidP="00061FE1">
      <w:pPr>
        <w:spacing w:after="200" w:line="276" w:lineRule="auto"/>
        <w:rPr>
          <w:rFonts w:ascii="Verdana" w:hAnsi="Verdana" w:cstheme="minorBidi"/>
          <w:i/>
          <w:sz w:val="20"/>
          <w:szCs w:val="20"/>
        </w:rPr>
      </w:pPr>
      <w:r w:rsidRPr="008B4F8A">
        <w:rPr>
          <w:rFonts w:ascii="Verdana" w:hAnsi="Verdana" w:cstheme="minorBidi"/>
          <w:i/>
          <w:sz w:val="20"/>
          <w:szCs w:val="20"/>
        </w:rPr>
        <w:t xml:space="preserve">The Association foreclosed on a unit December 10, 2010. The property is subject to a mortgage that exceeds the fair market value of the property. The future cash flows from the eventual disposal of this unit will not result in any monies due to the Association except for the six months of assessments as allowed under Washington Law. Thus, the asset is impaired and the carrying value on the books of the Association is zero. </w:t>
      </w:r>
    </w:p>
    <w:p w:rsidR="00061FE1" w:rsidRPr="000965BB" w:rsidRDefault="00061FE1" w:rsidP="00061FE1">
      <w:pPr>
        <w:spacing w:after="200" w:line="276" w:lineRule="auto"/>
        <w:rPr>
          <w:rFonts w:ascii="Verdana" w:hAnsi="Verdana" w:cstheme="minorBidi"/>
          <w:sz w:val="24"/>
          <w:szCs w:val="24"/>
        </w:rPr>
      </w:pPr>
      <w:r>
        <w:rPr>
          <w:rFonts w:ascii="Verdana" w:hAnsi="Verdana" w:cstheme="minorBidi"/>
          <w:sz w:val="24"/>
          <w:szCs w:val="24"/>
        </w:rPr>
        <w:t>************************************</w:t>
      </w:r>
    </w:p>
    <w:p w:rsidR="00061FE1" w:rsidRPr="000965BB" w:rsidRDefault="00061FE1" w:rsidP="00061FE1">
      <w:pPr>
        <w:spacing w:after="200" w:line="276" w:lineRule="auto"/>
        <w:rPr>
          <w:rFonts w:ascii="Verdana" w:hAnsi="Verdana" w:cstheme="minorBidi"/>
          <w:sz w:val="24"/>
          <w:szCs w:val="24"/>
        </w:rPr>
      </w:pPr>
      <w:r w:rsidRPr="000965BB">
        <w:rPr>
          <w:rFonts w:ascii="Verdana" w:hAnsi="Verdana" w:cstheme="minorBidi"/>
          <w:b/>
          <w:sz w:val="32"/>
          <w:szCs w:val="32"/>
        </w:rPr>
        <w:t>Audit Procedures and Checklists</w:t>
      </w:r>
    </w:p>
    <w:p w:rsidR="00061FE1" w:rsidRPr="000965BB" w:rsidRDefault="00061FE1" w:rsidP="00061FE1">
      <w:pPr>
        <w:numPr>
          <w:ilvl w:val="0"/>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Obtain sale or escrow document (some sort of proof of sale) when unit was obtained</w:t>
      </w:r>
    </w:p>
    <w:p w:rsidR="00061FE1" w:rsidRPr="000965BB" w:rsidRDefault="00061FE1" w:rsidP="00061FE1">
      <w:pPr>
        <w:numPr>
          <w:ilvl w:val="0"/>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Verify receipt of any monies received</w:t>
      </w:r>
    </w:p>
    <w:p w:rsidR="00061FE1" w:rsidRPr="000965BB" w:rsidRDefault="00061FE1" w:rsidP="00061FE1">
      <w:pPr>
        <w:numPr>
          <w:ilvl w:val="0"/>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Inquire as to any redemption period</w:t>
      </w:r>
    </w:p>
    <w:p w:rsidR="00061FE1" w:rsidRPr="000965BB" w:rsidRDefault="00061FE1" w:rsidP="00061FE1">
      <w:pPr>
        <w:numPr>
          <w:ilvl w:val="0"/>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Inquire as to whether there has been any correspondence from the bank/mortgage company</w:t>
      </w:r>
    </w:p>
    <w:p w:rsidR="00061FE1" w:rsidRPr="000965BB" w:rsidRDefault="00061FE1" w:rsidP="00061FE1">
      <w:pPr>
        <w:numPr>
          <w:ilvl w:val="0"/>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Record outstanding receivable on foreclosed unit and any allowance for bad debts</w:t>
      </w:r>
    </w:p>
    <w:p w:rsidR="00061FE1" w:rsidRPr="000965BB" w:rsidRDefault="00061FE1" w:rsidP="00061FE1">
      <w:pPr>
        <w:numPr>
          <w:ilvl w:val="0"/>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Determine if the asset is impaired and whether there is any future cash flow value to the Association</w:t>
      </w:r>
    </w:p>
    <w:p w:rsidR="00061FE1" w:rsidRPr="000965BB" w:rsidRDefault="00061FE1" w:rsidP="00061FE1">
      <w:pPr>
        <w:numPr>
          <w:ilvl w:val="0"/>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Inquire of Association as to whether there was a legal opinion on the matter</w:t>
      </w:r>
    </w:p>
    <w:p w:rsidR="00061FE1" w:rsidRPr="000965BB" w:rsidRDefault="00061FE1" w:rsidP="00061FE1">
      <w:pPr>
        <w:numPr>
          <w:ilvl w:val="0"/>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Inquire as to the Association’s plans for the unit</w:t>
      </w:r>
    </w:p>
    <w:p w:rsidR="00061FE1" w:rsidRPr="000965BB" w:rsidRDefault="00061FE1" w:rsidP="00061FE1">
      <w:pPr>
        <w:numPr>
          <w:ilvl w:val="1"/>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If Rental</w:t>
      </w:r>
    </w:p>
    <w:p w:rsidR="00061FE1" w:rsidRPr="000965BB" w:rsidRDefault="00061FE1" w:rsidP="00061FE1">
      <w:pPr>
        <w:numPr>
          <w:ilvl w:val="2"/>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Is there a legal opinion on this?</w:t>
      </w:r>
    </w:p>
    <w:p w:rsidR="00061FE1" w:rsidRPr="000965BB" w:rsidRDefault="00061FE1" w:rsidP="00061FE1">
      <w:pPr>
        <w:numPr>
          <w:ilvl w:val="2"/>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Has the Association obtained the proper insurances?</w:t>
      </w:r>
    </w:p>
    <w:p w:rsidR="00061FE1" w:rsidRPr="000965BB" w:rsidRDefault="00061FE1" w:rsidP="00061FE1">
      <w:pPr>
        <w:numPr>
          <w:ilvl w:val="2"/>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Has the Association captured the Rental Income and Expenses in separate account categories?</w:t>
      </w:r>
    </w:p>
    <w:p w:rsidR="00061FE1" w:rsidRPr="000965BB" w:rsidRDefault="00061FE1" w:rsidP="00061FE1">
      <w:pPr>
        <w:numPr>
          <w:ilvl w:val="0"/>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Determine if unit was sold by the end of the year or by the audit report date.</w:t>
      </w:r>
    </w:p>
    <w:p w:rsidR="00061FE1" w:rsidRPr="000965BB" w:rsidRDefault="00061FE1" w:rsidP="00061FE1">
      <w:pPr>
        <w:numPr>
          <w:ilvl w:val="1"/>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If so, compute gain/loss – if any</w:t>
      </w:r>
    </w:p>
    <w:p w:rsidR="00061FE1" w:rsidRPr="000965BB" w:rsidRDefault="00061FE1" w:rsidP="00061FE1">
      <w:pPr>
        <w:numPr>
          <w:ilvl w:val="1"/>
          <w:numId w:val="6"/>
        </w:numPr>
        <w:spacing w:after="200" w:line="276" w:lineRule="auto"/>
        <w:contextualSpacing/>
        <w:rPr>
          <w:rFonts w:ascii="Verdana" w:hAnsi="Verdana" w:cstheme="minorBidi"/>
          <w:sz w:val="24"/>
          <w:szCs w:val="24"/>
        </w:rPr>
      </w:pPr>
      <w:r w:rsidRPr="000965BB">
        <w:rPr>
          <w:rFonts w:ascii="Verdana" w:hAnsi="Verdana" w:cstheme="minorBidi"/>
          <w:sz w:val="24"/>
          <w:szCs w:val="24"/>
        </w:rPr>
        <w:t>Disclose sale as current or subsequent event</w:t>
      </w:r>
    </w:p>
    <w:p w:rsidR="00061FE1" w:rsidRDefault="002401D2" w:rsidP="00193947">
      <w:pPr>
        <w:rPr>
          <w:b/>
          <w:sz w:val="32"/>
          <w:szCs w:val="32"/>
        </w:rPr>
      </w:pPr>
      <w:r w:rsidRPr="007313F3">
        <w:rPr>
          <w:b/>
          <w:sz w:val="32"/>
          <w:szCs w:val="32"/>
        </w:rPr>
        <w:lastRenderedPageBreak/>
        <w:t>Gain on Sale of Foreclosed Unit</w:t>
      </w:r>
    </w:p>
    <w:p w:rsidR="002139B3" w:rsidRPr="002139B3" w:rsidRDefault="002139B3" w:rsidP="00193947">
      <w:pPr>
        <w:rPr>
          <w:i/>
          <w:sz w:val="28"/>
          <w:szCs w:val="28"/>
        </w:rPr>
      </w:pPr>
      <w:r w:rsidRPr="002139B3">
        <w:rPr>
          <w:i/>
          <w:sz w:val="28"/>
          <w:szCs w:val="28"/>
        </w:rPr>
        <w:t>(This was prepared by management company accounting department!)</w:t>
      </w:r>
    </w:p>
    <w:p w:rsidR="002401D2" w:rsidRPr="002139B3" w:rsidRDefault="002401D2" w:rsidP="00193947">
      <w:pPr>
        <w:rPr>
          <w:i/>
          <w:sz w:val="28"/>
          <w:szCs w:val="28"/>
        </w:rPr>
      </w:pPr>
    </w:p>
    <w:p w:rsidR="002401D2" w:rsidRDefault="002139B3" w:rsidP="00193947">
      <w:pPr>
        <w:rPr>
          <w:sz w:val="24"/>
          <w:szCs w:val="24"/>
        </w:rPr>
      </w:pPr>
      <w:r>
        <w:rPr>
          <w:noProof/>
        </w:rPr>
        <mc:AlternateContent>
          <mc:Choice Requires="wps">
            <w:drawing>
              <wp:anchor distT="0" distB="0" distL="114300" distR="114300" simplePos="0" relativeHeight="251778048" behindDoc="0" locked="0" layoutInCell="1" allowOverlap="1">
                <wp:simplePos x="0" y="0"/>
                <wp:positionH relativeFrom="column">
                  <wp:posOffset>148856</wp:posOffset>
                </wp:positionH>
                <wp:positionV relativeFrom="paragraph">
                  <wp:posOffset>1287795</wp:posOffset>
                </wp:positionV>
                <wp:extent cx="648335" cy="127930"/>
                <wp:effectExtent l="0" t="0" r="18415" b="24765"/>
                <wp:wrapNone/>
                <wp:docPr id="62" name="Rectangle 62"/>
                <wp:cNvGraphicFramePr/>
                <a:graphic xmlns:a="http://schemas.openxmlformats.org/drawingml/2006/main">
                  <a:graphicData uri="http://schemas.microsoft.com/office/word/2010/wordprocessingShape">
                    <wps:wsp>
                      <wps:cNvSpPr/>
                      <wps:spPr>
                        <a:xfrm>
                          <a:off x="0" y="0"/>
                          <a:ext cx="648335" cy="1279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11.7pt;margin-top:101.4pt;width:51.05pt;height:10.0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" fillcolor="black [3200]" strokecolor="black [1600]" strokeweight="2p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871870</wp:posOffset>
                </wp:positionH>
                <wp:positionV relativeFrom="paragraph">
                  <wp:posOffset>2149253</wp:posOffset>
                </wp:positionV>
                <wp:extent cx="318977" cy="117077"/>
                <wp:effectExtent l="0" t="0" r="24130" b="16510"/>
                <wp:wrapNone/>
                <wp:docPr id="61" name="Rectangle 61"/>
                <wp:cNvGraphicFramePr/>
                <a:graphic xmlns:a="http://schemas.openxmlformats.org/drawingml/2006/main">
                  <a:graphicData uri="http://schemas.microsoft.com/office/word/2010/wordprocessingShape">
                    <wps:wsp>
                      <wps:cNvSpPr/>
                      <wps:spPr>
                        <a:xfrm>
                          <a:off x="0" y="0"/>
                          <a:ext cx="318977" cy="11707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68.65pt;margin-top:169.25pt;width:25.1pt;height:9.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" fillcolor="black [3200]" strokecolor="black [1600]" strokeweight="2pt"/>
            </w:pict>
          </mc:Fallback>
        </mc:AlternateContent>
      </w:r>
      <w:r w:rsidR="007313F3">
        <w:rPr>
          <w:noProof/>
        </w:rPr>
        <mc:AlternateContent>
          <mc:Choice Requires="wps">
            <w:drawing>
              <wp:anchor distT="0" distB="0" distL="114300" distR="114300" simplePos="0" relativeHeight="251756544" behindDoc="0" locked="0" layoutInCell="1" allowOverlap="1">
                <wp:simplePos x="0" y="0"/>
                <wp:positionH relativeFrom="column">
                  <wp:posOffset>148856</wp:posOffset>
                </wp:positionH>
                <wp:positionV relativeFrom="paragraph">
                  <wp:posOffset>2691632</wp:posOffset>
                </wp:positionV>
                <wp:extent cx="287079" cy="74428"/>
                <wp:effectExtent l="0" t="0" r="17780" b="20955"/>
                <wp:wrapNone/>
                <wp:docPr id="1046" name="Rectangle 1046"/>
                <wp:cNvGraphicFramePr/>
                <a:graphic xmlns:a="http://schemas.openxmlformats.org/drawingml/2006/main">
                  <a:graphicData uri="http://schemas.microsoft.com/office/word/2010/wordprocessingShape">
                    <wps:wsp>
                      <wps:cNvSpPr/>
                      <wps:spPr>
                        <a:xfrm>
                          <a:off x="0" y="0"/>
                          <a:ext cx="287079" cy="7442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6" o:spid="_x0000_s1026" style="position:absolute;margin-left:11.7pt;margin-top:211.95pt;width:22.6pt;height:5.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" fillcolor="black [3200]" strokecolor="black [1600]" strokeweight="2pt"/>
            </w:pict>
          </mc:Fallback>
        </mc:AlternateContent>
      </w:r>
      <w:r w:rsidR="007313F3">
        <w:rPr>
          <w:noProof/>
        </w:rPr>
        <mc:AlternateContent>
          <mc:Choice Requires="wps">
            <w:drawing>
              <wp:anchor distT="0" distB="0" distL="114300" distR="114300" simplePos="0" relativeHeight="251754496" behindDoc="0" locked="0" layoutInCell="1" allowOverlap="1">
                <wp:simplePos x="0" y="0"/>
                <wp:positionH relativeFrom="column">
                  <wp:posOffset>3678865</wp:posOffset>
                </wp:positionH>
                <wp:positionV relativeFrom="paragraph">
                  <wp:posOffset>1415725</wp:posOffset>
                </wp:positionV>
                <wp:extent cx="180754" cy="85061"/>
                <wp:effectExtent l="0" t="0" r="10160" b="10795"/>
                <wp:wrapNone/>
                <wp:docPr id="1044" name="Rectangle 1044"/>
                <wp:cNvGraphicFramePr/>
                <a:graphic xmlns:a="http://schemas.openxmlformats.org/drawingml/2006/main">
                  <a:graphicData uri="http://schemas.microsoft.com/office/word/2010/wordprocessingShape">
                    <wps:wsp>
                      <wps:cNvSpPr/>
                      <wps:spPr>
                        <a:xfrm>
                          <a:off x="0" y="0"/>
                          <a:ext cx="180754" cy="8506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4" o:spid="_x0000_s1026" style="position:absolute;margin-left:289.65pt;margin-top:111.45pt;width:14.25pt;height:6.7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" fillcolor="black [3200]" strokecolor="black [1600]" strokeweight="2pt"/>
            </w:pict>
          </mc:Fallback>
        </mc:AlternateContent>
      </w:r>
      <w:r w:rsidR="007313F3">
        <w:rPr>
          <w:noProof/>
        </w:rPr>
        <mc:AlternateContent>
          <mc:Choice Requires="wps">
            <w:drawing>
              <wp:anchor distT="0" distB="0" distL="114300" distR="114300" simplePos="0" relativeHeight="251753472" behindDoc="0" locked="0" layoutInCell="1" allowOverlap="1">
                <wp:simplePos x="0" y="0"/>
                <wp:positionH relativeFrom="column">
                  <wp:posOffset>3179135</wp:posOffset>
                </wp:positionH>
                <wp:positionV relativeFrom="paragraph">
                  <wp:posOffset>671446</wp:posOffset>
                </wp:positionV>
                <wp:extent cx="159488" cy="1722474"/>
                <wp:effectExtent l="0" t="0" r="12065" b="11430"/>
                <wp:wrapNone/>
                <wp:docPr id="1042" name="Rectangle 1042"/>
                <wp:cNvGraphicFramePr/>
                <a:graphic xmlns:a="http://schemas.openxmlformats.org/drawingml/2006/main">
                  <a:graphicData uri="http://schemas.microsoft.com/office/word/2010/wordprocessingShape">
                    <wps:wsp>
                      <wps:cNvSpPr/>
                      <wps:spPr>
                        <a:xfrm>
                          <a:off x="0" y="0"/>
                          <a:ext cx="159488" cy="172247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2" o:spid="_x0000_s1026" style="position:absolute;margin-left:250.35pt;margin-top:52.85pt;width:12.55pt;height:135.6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" fillcolor="black [3200]" strokecolor="black [1600]" strokeweight="2pt"/>
            </w:pict>
          </mc:Fallback>
        </mc:AlternateContent>
      </w:r>
      <w:r w:rsidR="007313F3">
        <w:rPr>
          <w:noProof/>
        </w:rPr>
        <mc:AlternateContent>
          <mc:Choice Requires="wps">
            <w:drawing>
              <wp:anchor distT="0" distB="0" distL="114300" distR="114300" simplePos="0" relativeHeight="251752448" behindDoc="0" locked="0" layoutInCell="1" allowOverlap="1">
                <wp:simplePos x="0" y="0"/>
                <wp:positionH relativeFrom="column">
                  <wp:posOffset>361507</wp:posOffset>
                </wp:positionH>
                <wp:positionV relativeFrom="paragraph">
                  <wp:posOffset>2957446</wp:posOffset>
                </wp:positionV>
                <wp:extent cx="191386" cy="95693"/>
                <wp:effectExtent l="0" t="0" r="18415" b="19050"/>
                <wp:wrapNone/>
                <wp:docPr id="1041" name="Rectangle 1041"/>
                <wp:cNvGraphicFramePr/>
                <a:graphic xmlns:a="http://schemas.openxmlformats.org/drawingml/2006/main">
                  <a:graphicData uri="http://schemas.microsoft.com/office/word/2010/wordprocessingShape">
                    <wps:wsp>
                      <wps:cNvSpPr/>
                      <wps:spPr>
                        <a:xfrm>
                          <a:off x="0" y="0"/>
                          <a:ext cx="191386" cy="9569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1" o:spid="_x0000_s1026" style="position:absolute;margin-left:28.45pt;margin-top:232.85pt;width:15.05pt;height:7.5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" fillcolor="black [3200]" strokecolor="black [1600]" strokeweight="2pt"/>
            </w:pict>
          </mc:Fallback>
        </mc:AlternateContent>
      </w:r>
      <w:r w:rsidR="007313F3">
        <w:rPr>
          <w:noProof/>
        </w:rPr>
        <mc:AlternateContent>
          <mc:Choice Requires="wps">
            <w:drawing>
              <wp:anchor distT="0" distB="0" distL="114300" distR="114300" simplePos="0" relativeHeight="251751424" behindDoc="0" locked="0" layoutInCell="1" allowOverlap="1">
                <wp:simplePos x="0" y="0"/>
                <wp:positionH relativeFrom="column">
                  <wp:posOffset>148856</wp:posOffset>
                </wp:positionH>
                <wp:positionV relativeFrom="paragraph">
                  <wp:posOffset>2032295</wp:posOffset>
                </wp:positionV>
                <wp:extent cx="648586" cy="117077"/>
                <wp:effectExtent l="0" t="0" r="18415" b="16510"/>
                <wp:wrapNone/>
                <wp:docPr id="1040" name="Rectangle 1040"/>
                <wp:cNvGraphicFramePr/>
                <a:graphic xmlns:a="http://schemas.openxmlformats.org/drawingml/2006/main">
                  <a:graphicData uri="http://schemas.microsoft.com/office/word/2010/wordprocessingShape">
                    <wps:wsp>
                      <wps:cNvSpPr/>
                      <wps:spPr>
                        <a:xfrm>
                          <a:off x="0" y="0"/>
                          <a:ext cx="648586" cy="11707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0" o:spid="_x0000_s1026" style="position:absolute;margin-left:11.7pt;margin-top:160pt;width:51.05pt;height:9.2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" fillcolor="black [3200]" strokecolor="black [1600]" strokeweight="2pt"/>
            </w:pict>
          </mc:Fallback>
        </mc:AlternateContent>
      </w:r>
      <w:r w:rsidR="007313F3">
        <w:rPr>
          <w:noProof/>
        </w:rPr>
        <mc:AlternateContent>
          <mc:Choice Requires="wps">
            <w:drawing>
              <wp:anchor distT="0" distB="0" distL="114300" distR="114300" simplePos="0" relativeHeight="251750400" behindDoc="0" locked="0" layoutInCell="1" allowOverlap="1">
                <wp:simplePos x="0" y="0"/>
                <wp:positionH relativeFrom="column">
                  <wp:posOffset>871870</wp:posOffset>
                </wp:positionH>
                <wp:positionV relativeFrom="paragraph">
                  <wp:posOffset>1915455</wp:posOffset>
                </wp:positionV>
                <wp:extent cx="255181" cy="116958"/>
                <wp:effectExtent l="0" t="0" r="12065" b="16510"/>
                <wp:wrapNone/>
                <wp:docPr id="1039" name="Rectangle 1039"/>
                <wp:cNvGraphicFramePr/>
                <a:graphic xmlns:a="http://schemas.openxmlformats.org/drawingml/2006/main">
                  <a:graphicData uri="http://schemas.microsoft.com/office/word/2010/wordprocessingShape">
                    <wps:wsp>
                      <wps:cNvSpPr/>
                      <wps:spPr>
                        <a:xfrm>
                          <a:off x="0" y="0"/>
                          <a:ext cx="255181" cy="11695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9" o:spid="_x0000_s1026" style="position:absolute;margin-left:68.65pt;margin-top:150.8pt;width:20.1pt;height:9.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" fillcolor="black [3200]" strokecolor="black [1600]" strokeweight="2pt"/>
            </w:pict>
          </mc:Fallback>
        </mc:AlternateContent>
      </w:r>
      <w:r w:rsidR="007313F3">
        <w:rPr>
          <w:noProof/>
        </w:rPr>
        <mc:AlternateContent>
          <mc:Choice Requires="wps">
            <w:drawing>
              <wp:anchor distT="0" distB="0" distL="114300" distR="114300" simplePos="0" relativeHeight="251749376" behindDoc="0" locked="0" layoutInCell="1" allowOverlap="1">
                <wp:simplePos x="0" y="0"/>
                <wp:positionH relativeFrom="column">
                  <wp:posOffset>680484</wp:posOffset>
                </wp:positionH>
                <wp:positionV relativeFrom="paragraph">
                  <wp:posOffset>894730</wp:posOffset>
                </wp:positionV>
                <wp:extent cx="606056" cy="393404"/>
                <wp:effectExtent l="0" t="0" r="22860" b="26035"/>
                <wp:wrapNone/>
                <wp:docPr id="1038" name="Rectangle 1038"/>
                <wp:cNvGraphicFramePr/>
                <a:graphic xmlns:a="http://schemas.openxmlformats.org/drawingml/2006/main">
                  <a:graphicData uri="http://schemas.microsoft.com/office/word/2010/wordprocessingShape">
                    <wps:wsp>
                      <wps:cNvSpPr/>
                      <wps:spPr>
                        <a:xfrm>
                          <a:off x="0" y="0"/>
                          <a:ext cx="606056" cy="39340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8" o:spid="_x0000_s1026" style="position:absolute;margin-left:53.6pt;margin-top:70.45pt;width:47.7pt;height:31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" fillcolor="black [3200]" strokecolor="black [1600]" strokeweight="2pt"/>
            </w:pict>
          </mc:Fallback>
        </mc:AlternateContent>
      </w:r>
      <w:r w:rsidR="007313F3">
        <w:rPr>
          <w:noProof/>
        </w:rPr>
        <mc:AlternateContent>
          <mc:Choice Requires="wps">
            <w:drawing>
              <wp:anchor distT="0" distB="0" distL="114300" distR="114300" simplePos="0" relativeHeight="251748352" behindDoc="0" locked="0" layoutInCell="1" allowOverlap="1">
                <wp:simplePos x="0" y="0"/>
                <wp:positionH relativeFrom="column">
                  <wp:posOffset>-42530</wp:posOffset>
                </wp:positionH>
                <wp:positionV relativeFrom="paragraph">
                  <wp:posOffset>2861753</wp:posOffset>
                </wp:positionV>
                <wp:extent cx="63795" cy="2977116"/>
                <wp:effectExtent l="0" t="0" r="12700" b="13970"/>
                <wp:wrapNone/>
                <wp:docPr id="1036" name="Left Bracket 1036"/>
                <wp:cNvGraphicFramePr/>
                <a:graphic xmlns:a="http://schemas.openxmlformats.org/drawingml/2006/main">
                  <a:graphicData uri="http://schemas.microsoft.com/office/word/2010/wordprocessingShape">
                    <wps:wsp>
                      <wps:cNvSpPr/>
                      <wps:spPr>
                        <a:xfrm>
                          <a:off x="0" y="0"/>
                          <a:ext cx="63795" cy="2977116"/>
                        </a:xfrm>
                        <a:prstGeom prst="leftBracket">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036" o:spid="_x0000_s1026" type="#_x0000_t85" style="position:absolute;margin-left:-3.35pt;margin-top:225.35pt;width:5pt;height:234.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" adj="39" strokecolor="black [3213]" strokeweight="2pt"/>
            </w:pict>
          </mc:Fallback>
        </mc:AlternateContent>
      </w:r>
      <w:r w:rsidR="00517CC7">
        <w:rPr>
          <w:noProof/>
        </w:rPr>
        <mc:AlternateContent>
          <mc:Choice Requires="wps">
            <w:drawing>
              <wp:anchor distT="0" distB="0" distL="114300" distR="114300" simplePos="0" relativeHeight="251747328" behindDoc="0" locked="0" layoutInCell="1" allowOverlap="1">
                <wp:simplePos x="0" y="0"/>
                <wp:positionH relativeFrom="column">
                  <wp:posOffset>1669312</wp:posOffset>
                </wp:positionH>
                <wp:positionV relativeFrom="paragraph">
                  <wp:posOffset>3850581</wp:posOffset>
                </wp:positionV>
                <wp:extent cx="223283" cy="85060"/>
                <wp:effectExtent l="0" t="0" r="24765" b="10795"/>
                <wp:wrapNone/>
                <wp:docPr id="1035" name="Rectangle 1035"/>
                <wp:cNvGraphicFramePr/>
                <a:graphic xmlns:a="http://schemas.openxmlformats.org/drawingml/2006/main">
                  <a:graphicData uri="http://schemas.microsoft.com/office/word/2010/wordprocessingShape">
                    <wps:wsp>
                      <wps:cNvSpPr/>
                      <wps:spPr>
                        <a:xfrm>
                          <a:off x="0" y="0"/>
                          <a:ext cx="223283" cy="850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5" o:spid="_x0000_s1026" style="position:absolute;margin-left:131.45pt;margin-top:303.2pt;width:17.6pt;height:6.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" fillcolor="black [3200]" strokecolor="black [1600]" strokeweight="2pt"/>
            </w:pict>
          </mc:Fallback>
        </mc:AlternateContent>
      </w:r>
      <w:r w:rsidR="00517CC7">
        <w:rPr>
          <w:noProof/>
        </w:rPr>
        <mc:AlternateContent>
          <mc:Choice Requires="wps">
            <w:drawing>
              <wp:anchor distT="0" distB="0" distL="114300" distR="114300" simplePos="0" relativeHeight="251746304" behindDoc="0" locked="0" layoutInCell="1" allowOverlap="1">
                <wp:simplePos x="0" y="0"/>
                <wp:positionH relativeFrom="column">
                  <wp:posOffset>2913321</wp:posOffset>
                </wp:positionH>
                <wp:positionV relativeFrom="paragraph">
                  <wp:posOffset>22860</wp:posOffset>
                </wp:positionV>
                <wp:extent cx="212651" cy="127591"/>
                <wp:effectExtent l="0" t="0" r="16510" b="25400"/>
                <wp:wrapNone/>
                <wp:docPr id="1034" name="Rectangle 1034"/>
                <wp:cNvGraphicFramePr/>
                <a:graphic xmlns:a="http://schemas.openxmlformats.org/drawingml/2006/main">
                  <a:graphicData uri="http://schemas.microsoft.com/office/word/2010/wordprocessingShape">
                    <wps:wsp>
                      <wps:cNvSpPr/>
                      <wps:spPr>
                        <a:xfrm>
                          <a:off x="0" y="0"/>
                          <a:ext cx="212651" cy="12759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4" o:spid="_x0000_s1026" style="position:absolute;margin-left:229.4pt;margin-top:1.8pt;width:16.75pt;height:10.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" fillcolor="black [3200]" strokecolor="black [1600]" strokeweight="2pt"/>
            </w:pict>
          </mc:Fallback>
        </mc:AlternateContent>
      </w:r>
      <w:r w:rsidR="00517CC7">
        <w:rPr>
          <w:noProof/>
        </w:rPr>
        <mc:AlternateContent>
          <mc:Choice Requires="wps">
            <w:drawing>
              <wp:anchor distT="0" distB="0" distL="114300" distR="114300" simplePos="0" relativeHeight="251745280" behindDoc="0" locked="0" layoutInCell="1" allowOverlap="1">
                <wp:simplePos x="0" y="0"/>
                <wp:positionH relativeFrom="column">
                  <wp:posOffset>1775637</wp:posOffset>
                </wp:positionH>
                <wp:positionV relativeFrom="paragraph">
                  <wp:posOffset>278041</wp:posOffset>
                </wp:positionV>
                <wp:extent cx="244549" cy="74428"/>
                <wp:effectExtent l="0" t="0" r="22225" b="20955"/>
                <wp:wrapNone/>
                <wp:docPr id="1033" name="Rectangle 1033"/>
                <wp:cNvGraphicFramePr/>
                <a:graphic xmlns:a="http://schemas.openxmlformats.org/drawingml/2006/main">
                  <a:graphicData uri="http://schemas.microsoft.com/office/word/2010/wordprocessingShape">
                    <wps:wsp>
                      <wps:cNvSpPr/>
                      <wps:spPr>
                        <a:xfrm>
                          <a:off x="0" y="0"/>
                          <a:ext cx="244549" cy="7442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3" o:spid="_x0000_s1026" style="position:absolute;margin-left:139.8pt;margin-top:21.9pt;width:19.25pt;height:5.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" fillcolor="black [3200]" strokecolor="black [1600]" strokeweight="2pt"/>
            </w:pict>
          </mc:Fallback>
        </mc:AlternateContent>
      </w:r>
      <w:r w:rsidR="00517CC7">
        <w:rPr>
          <w:noProof/>
        </w:rPr>
        <w:drawing>
          <wp:inline distT="0" distB="0" distL="0" distR="0" wp14:anchorId="35693D3F" wp14:editId="55191EE3">
            <wp:extent cx="5943600" cy="5017135"/>
            <wp:effectExtent l="19050" t="19050" r="19050" b="12065"/>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18"/>
                    <a:stretch>
                      <a:fillRect/>
                    </a:stretch>
                  </pic:blipFill>
                  <pic:spPr>
                    <a:xfrm>
                      <a:off x="0" y="0"/>
                      <a:ext cx="5943600" cy="5017135"/>
                    </a:xfrm>
                    <a:prstGeom prst="rect">
                      <a:avLst/>
                    </a:prstGeom>
                    <a:ln>
                      <a:solidFill>
                        <a:schemeClr val="bg1">
                          <a:lumMod val="65000"/>
                        </a:schemeClr>
                      </a:solidFill>
                    </a:ln>
                  </pic:spPr>
                </pic:pic>
              </a:graphicData>
            </a:graphic>
          </wp:inline>
        </w:drawing>
      </w:r>
    </w:p>
    <w:p w:rsidR="007313F3" w:rsidRDefault="007313F3" w:rsidP="00193947">
      <w:pPr>
        <w:rPr>
          <w:sz w:val="24"/>
          <w:szCs w:val="24"/>
        </w:rPr>
      </w:pPr>
      <w:r>
        <w:rPr>
          <w:sz w:val="24"/>
          <w:szCs w:val="24"/>
        </w:rPr>
        <w:t>‘</w:t>
      </w:r>
    </w:p>
    <w:tbl>
      <w:tblPr>
        <w:tblW w:w="6840" w:type="dxa"/>
        <w:tblInd w:w="108" w:type="dxa"/>
        <w:tblLook w:val="04A0" w:firstRow="1" w:lastRow="0" w:firstColumn="1" w:lastColumn="0" w:noHBand="0" w:noVBand="1"/>
      </w:tblPr>
      <w:tblGrid>
        <w:gridCol w:w="848"/>
        <w:gridCol w:w="856"/>
        <w:gridCol w:w="856"/>
        <w:gridCol w:w="901"/>
        <w:gridCol w:w="901"/>
        <w:gridCol w:w="856"/>
        <w:gridCol w:w="901"/>
        <w:gridCol w:w="901"/>
      </w:tblGrid>
      <w:tr w:rsidR="007313F3" w:rsidRPr="007313F3" w:rsidTr="007313F3">
        <w:trPr>
          <w:trHeight w:val="225"/>
        </w:trPr>
        <w:tc>
          <w:tcPr>
            <w:tcW w:w="848"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single" w:sz="4" w:space="0" w:color="auto"/>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r w:rsidRPr="007313F3">
              <w:rPr>
                <w:rFonts w:ascii="Arial" w:eastAsia="Times New Roman" w:hAnsi="Arial" w:cs="Arial"/>
                <w:sz w:val="16"/>
                <w:szCs w:val="16"/>
              </w:rPr>
              <w:t> </w:t>
            </w:r>
          </w:p>
        </w:tc>
        <w:tc>
          <w:tcPr>
            <w:tcW w:w="856" w:type="dxa"/>
            <w:tcBorders>
              <w:top w:val="nil"/>
              <w:left w:val="nil"/>
              <w:bottom w:val="single" w:sz="4" w:space="0" w:color="auto"/>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r w:rsidRPr="007313F3">
              <w:rPr>
                <w:rFonts w:ascii="Arial" w:eastAsia="Times New Roman" w:hAnsi="Arial" w:cs="Arial"/>
                <w:sz w:val="16"/>
                <w:szCs w:val="16"/>
              </w:rPr>
              <w:t> </w:t>
            </w:r>
          </w:p>
        </w:tc>
        <w:tc>
          <w:tcPr>
            <w:tcW w:w="856" w:type="dxa"/>
            <w:tcBorders>
              <w:top w:val="nil"/>
              <w:left w:val="nil"/>
              <w:bottom w:val="single" w:sz="4" w:space="0" w:color="auto"/>
              <w:right w:val="nil"/>
            </w:tcBorders>
            <w:shd w:val="clear" w:color="auto" w:fill="auto"/>
            <w:noWrap/>
            <w:vAlign w:val="bottom"/>
            <w:hideMark/>
          </w:tcPr>
          <w:p w:rsidR="007313F3" w:rsidRPr="007313F3" w:rsidRDefault="007313F3" w:rsidP="007313F3">
            <w:pPr>
              <w:jc w:val="center"/>
              <w:rPr>
                <w:rFonts w:ascii="Arial" w:eastAsia="Times New Roman" w:hAnsi="Arial" w:cs="Arial"/>
                <w:sz w:val="16"/>
                <w:szCs w:val="16"/>
              </w:rPr>
            </w:pPr>
            <w:r w:rsidRPr="007313F3">
              <w:rPr>
                <w:rFonts w:ascii="Arial" w:eastAsia="Times New Roman" w:hAnsi="Arial" w:cs="Arial"/>
                <w:sz w:val="16"/>
                <w:szCs w:val="16"/>
              </w:rPr>
              <w:t>AR</w:t>
            </w:r>
          </w:p>
        </w:tc>
        <w:tc>
          <w:tcPr>
            <w:tcW w:w="856" w:type="dxa"/>
            <w:tcBorders>
              <w:top w:val="nil"/>
              <w:left w:val="nil"/>
              <w:bottom w:val="single" w:sz="4" w:space="0" w:color="auto"/>
              <w:right w:val="nil"/>
            </w:tcBorders>
            <w:shd w:val="clear" w:color="auto" w:fill="auto"/>
            <w:noWrap/>
            <w:vAlign w:val="bottom"/>
            <w:hideMark/>
          </w:tcPr>
          <w:p w:rsidR="007313F3" w:rsidRPr="007313F3" w:rsidRDefault="007313F3" w:rsidP="007313F3">
            <w:pPr>
              <w:jc w:val="center"/>
              <w:rPr>
                <w:rFonts w:ascii="Arial" w:eastAsia="Times New Roman" w:hAnsi="Arial" w:cs="Arial"/>
                <w:sz w:val="16"/>
                <w:szCs w:val="16"/>
              </w:rPr>
            </w:pPr>
            <w:r w:rsidRPr="007313F3">
              <w:rPr>
                <w:rFonts w:ascii="Arial" w:eastAsia="Times New Roman" w:hAnsi="Arial" w:cs="Arial"/>
                <w:sz w:val="16"/>
                <w:szCs w:val="16"/>
              </w:rPr>
              <w:t>Accd W/O</w:t>
            </w:r>
          </w:p>
        </w:tc>
        <w:tc>
          <w:tcPr>
            <w:tcW w:w="856" w:type="dxa"/>
            <w:tcBorders>
              <w:top w:val="nil"/>
              <w:left w:val="nil"/>
              <w:bottom w:val="single" w:sz="4" w:space="0" w:color="auto"/>
              <w:right w:val="nil"/>
            </w:tcBorders>
            <w:shd w:val="clear" w:color="auto" w:fill="auto"/>
            <w:noWrap/>
            <w:vAlign w:val="bottom"/>
            <w:hideMark/>
          </w:tcPr>
          <w:p w:rsidR="007313F3" w:rsidRPr="007313F3" w:rsidRDefault="007313F3" w:rsidP="007313F3">
            <w:pPr>
              <w:jc w:val="center"/>
              <w:rPr>
                <w:rFonts w:ascii="Arial" w:eastAsia="Times New Roman" w:hAnsi="Arial" w:cs="Arial"/>
                <w:sz w:val="16"/>
                <w:szCs w:val="16"/>
              </w:rPr>
            </w:pPr>
            <w:r w:rsidRPr="007313F3">
              <w:rPr>
                <w:rFonts w:ascii="Arial" w:eastAsia="Times New Roman" w:hAnsi="Arial" w:cs="Arial"/>
                <w:sz w:val="16"/>
                <w:szCs w:val="16"/>
              </w:rPr>
              <w:t> </w:t>
            </w:r>
          </w:p>
        </w:tc>
        <w:tc>
          <w:tcPr>
            <w:tcW w:w="856" w:type="dxa"/>
            <w:tcBorders>
              <w:top w:val="nil"/>
              <w:left w:val="nil"/>
              <w:bottom w:val="single" w:sz="4" w:space="0" w:color="auto"/>
              <w:right w:val="nil"/>
            </w:tcBorders>
            <w:shd w:val="clear" w:color="auto" w:fill="auto"/>
            <w:noWrap/>
            <w:vAlign w:val="bottom"/>
            <w:hideMark/>
          </w:tcPr>
          <w:p w:rsidR="007313F3" w:rsidRPr="007313F3" w:rsidRDefault="007313F3" w:rsidP="007313F3">
            <w:pPr>
              <w:jc w:val="center"/>
              <w:rPr>
                <w:rFonts w:ascii="Arial" w:eastAsia="Times New Roman" w:hAnsi="Arial" w:cs="Arial"/>
                <w:sz w:val="16"/>
                <w:szCs w:val="16"/>
              </w:rPr>
            </w:pPr>
            <w:r w:rsidRPr="007313F3">
              <w:rPr>
                <w:rFonts w:ascii="Arial" w:eastAsia="Times New Roman" w:hAnsi="Arial" w:cs="Arial"/>
                <w:sz w:val="16"/>
                <w:szCs w:val="16"/>
              </w:rPr>
              <w:t>Bad Debt</w:t>
            </w:r>
          </w:p>
        </w:tc>
        <w:tc>
          <w:tcPr>
            <w:tcW w:w="856" w:type="dxa"/>
            <w:tcBorders>
              <w:top w:val="nil"/>
              <w:left w:val="nil"/>
              <w:bottom w:val="single" w:sz="4" w:space="0" w:color="auto"/>
              <w:right w:val="nil"/>
            </w:tcBorders>
            <w:shd w:val="clear" w:color="auto" w:fill="auto"/>
            <w:noWrap/>
            <w:vAlign w:val="bottom"/>
            <w:hideMark/>
          </w:tcPr>
          <w:p w:rsidR="007313F3" w:rsidRPr="007313F3" w:rsidRDefault="007313F3" w:rsidP="007313F3">
            <w:pPr>
              <w:jc w:val="center"/>
              <w:rPr>
                <w:rFonts w:ascii="Arial" w:eastAsia="Times New Roman" w:hAnsi="Arial" w:cs="Arial"/>
                <w:sz w:val="16"/>
                <w:szCs w:val="16"/>
              </w:rPr>
            </w:pPr>
            <w:r w:rsidRPr="007313F3">
              <w:rPr>
                <w:rFonts w:ascii="Arial" w:eastAsia="Times New Roman" w:hAnsi="Arial" w:cs="Arial"/>
                <w:sz w:val="16"/>
                <w:szCs w:val="16"/>
              </w:rPr>
              <w:t xml:space="preserve">Legal Int </w:t>
            </w:r>
          </w:p>
        </w:tc>
      </w:tr>
      <w:tr w:rsidR="007313F3" w:rsidRPr="007313F3" w:rsidTr="007313F3">
        <w:trPr>
          <w:trHeight w:val="225"/>
        </w:trPr>
        <w:tc>
          <w:tcPr>
            <w:tcW w:w="848"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12/31/12</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r w:rsidRPr="007313F3">
              <w:rPr>
                <w:rFonts w:ascii="Arial" w:eastAsia="Times New Roman" w:hAnsi="Arial" w:cs="Arial"/>
                <w:sz w:val="16"/>
                <w:szCs w:val="16"/>
              </w:rPr>
              <w:t>Beg Bal</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5660.55 </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(5660.55)</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r>
      <w:tr w:rsidR="007313F3" w:rsidRPr="007313F3" w:rsidTr="007313F3">
        <w:trPr>
          <w:trHeight w:val="225"/>
        </w:trPr>
        <w:tc>
          <w:tcPr>
            <w:tcW w:w="848" w:type="dxa"/>
            <w:tcBorders>
              <w:top w:val="nil"/>
              <w:left w:val="nil"/>
              <w:bottom w:val="nil"/>
              <w:right w:val="nil"/>
            </w:tcBorders>
            <w:shd w:val="clear" w:color="auto" w:fill="auto"/>
            <w:noWrap/>
            <w:vAlign w:val="bottom"/>
            <w:hideMark/>
          </w:tcPr>
          <w:p w:rsidR="007313F3" w:rsidRPr="007313F3" w:rsidRDefault="007313F3" w:rsidP="007313F3">
            <w:pPr>
              <w:jc w:val="center"/>
              <w:rPr>
                <w:rFonts w:ascii="Arial" w:eastAsia="Times New Roman" w:hAnsi="Arial" w:cs="Arial"/>
                <w:sz w:val="16"/>
                <w:szCs w:val="16"/>
              </w:rPr>
            </w:pPr>
            <w:r w:rsidRPr="007313F3">
              <w:rPr>
                <w:rFonts w:ascii="Arial" w:eastAsia="Times New Roman" w:hAnsi="Arial" w:cs="Arial"/>
                <w:sz w:val="16"/>
                <w:szCs w:val="16"/>
              </w:rPr>
              <w:t>02/21/13</w:t>
            </w:r>
          </w:p>
        </w:tc>
        <w:tc>
          <w:tcPr>
            <w:tcW w:w="1712" w:type="dxa"/>
            <w:gridSpan w:val="2"/>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r w:rsidRPr="007313F3">
              <w:rPr>
                <w:rFonts w:ascii="Arial" w:eastAsia="Times New Roman" w:hAnsi="Arial" w:cs="Arial"/>
                <w:sz w:val="16"/>
                <w:szCs w:val="16"/>
              </w:rPr>
              <w:t>Charge Legal Int</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3735.51 </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(3735.51)</w:t>
            </w:r>
          </w:p>
        </w:tc>
      </w:tr>
      <w:tr w:rsidR="007313F3" w:rsidRPr="007313F3" w:rsidTr="007313F3">
        <w:trPr>
          <w:trHeight w:val="225"/>
        </w:trPr>
        <w:tc>
          <w:tcPr>
            <w:tcW w:w="848" w:type="dxa"/>
            <w:tcBorders>
              <w:top w:val="nil"/>
              <w:left w:val="nil"/>
              <w:bottom w:val="nil"/>
              <w:right w:val="nil"/>
            </w:tcBorders>
            <w:shd w:val="clear" w:color="auto" w:fill="auto"/>
            <w:noWrap/>
            <w:vAlign w:val="bottom"/>
            <w:hideMark/>
          </w:tcPr>
          <w:p w:rsidR="007313F3" w:rsidRPr="007313F3" w:rsidRDefault="007313F3" w:rsidP="007313F3">
            <w:pPr>
              <w:jc w:val="center"/>
              <w:rPr>
                <w:rFonts w:ascii="Arial" w:eastAsia="Times New Roman" w:hAnsi="Arial" w:cs="Arial"/>
                <w:sz w:val="16"/>
                <w:szCs w:val="16"/>
              </w:rPr>
            </w:pPr>
            <w:r w:rsidRPr="007313F3">
              <w:rPr>
                <w:rFonts w:ascii="Arial" w:eastAsia="Times New Roman" w:hAnsi="Arial" w:cs="Arial"/>
                <w:sz w:val="16"/>
                <w:szCs w:val="16"/>
              </w:rPr>
              <w:t>02/21/13</w:t>
            </w:r>
          </w:p>
        </w:tc>
        <w:tc>
          <w:tcPr>
            <w:tcW w:w="1712" w:type="dxa"/>
            <w:gridSpan w:val="2"/>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r>
              <w:rPr>
                <w:rFonts w:ascii="Arial" w:eastAsia="Times New Roman" w:hAnsi="Arial" w:cs="Arial"/>
                <w:noProof/>
                <w:sz w:val="16"/>
                <w:szCs w:val="16"/>
              </w:rPr>
              <mc:AlternateContent>
                <mc:Choice Requires="wps">
                  <w:drawing>
                    <wp:anchor distT="0" distB="0" distL="114300" distR="114300" simplePos="0" relativeHeight="251755520" behindDoc="0" locked="0" layoutInCell="1" allowOverlap="1">
                      <wp:simplePos x="0" y="0"/>
                      <wp:positionH relativeFrom="column">
                        <wp:posOffset>-54418</wp:posOffset>
                      </wp:positionH>
                      <wp:positionV relativeFrom="paragraph">
                        <wp:posOffset>4356</wp:posOffset>
                      </wp:positionV>
                      <wp:extent cx="446818" cy="74192"/>
                      <wp:effectExtent l="0" t="0" r="10795" b="21590"/>
                      <wp:wrapNone/>
                      <wp:docPr id="1045" name="Rectangle 1045"/>
                      <wp:cNvGraphicFramePr/>
                      <a:graphic xmlns:a="http://schemas.openxmlformats.org/drawingml/2006/main">
                        <a:graphicData uri="http://schemas.microsoft.com/office/word/2010/wordprocessingShape">
                          <wps:wsp>
                            <wps:cNvSpPr/>
                            <wps:spPr>
                              <a:xfrm>
                                <a:off x="0" y="0"/>
                                <a:ext cx="446818" cy="7419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5" o:spid="_x0000_s1026" style="position:absolute;margin-left:-4.3pt;margin-top:.35pt;width:35.2pt;height:5.8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" fillcolor="black [3200]" strokecolor="black [1600]" strokeweight="2pt"/>
                  </w:pict>
                </mc:Fallback>
              </mc:AlternateContent>
            </w:r>
            <w:r w:rsidRPr="007313F3">
              <w:rPr>
                <w:rFonts w:ascii="Arial" w:eastAsia="Times New Roman" w:hAnsi="Arial" w:cs="Arial"/>
                <w:sz w:val="16"/>
                <w:szCs w:val="16"/>
              </w:rPr>
              <w:t>#P205 MAGAT W/0</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(9396.06)</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9396.06 </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r>
      <w:tr w:rsidR="007313F3" w:rsidRPr="007313F3" w:rsidTr="007313F3">
        <w:trPr>
          <w:trHeight w:val="225"/>
        </w:trPr>
        <w:tc>
          <w:tcPr>
            <w:tcW w:w="848" w:type="dxa"/>
            <w:tcBorders>
              <w:top w:val="nil"/>
              <w:left w:val="nil"/>
              <w:bottom w:val="nil"/>
              <w:right w:val="nil"/>
            </w:tcBorders>
            <w:shd w:val="clear" w:color="auto" w:fill="auto"/>
            <w:noWrap/>
            <w:vAlign w:val="bottom"/>
            <w:hideMark/>
          </w:tcPr>
          <w:p w:rsidR="007313F3" w:rsidRPr="007313F3" w:rsidRDefault="007313F3" w:rsidP="007313F3">
            <w:pPr>
              <w:jc w:val="center"/>
              <w:rPr>
                <w:rFonts w:ascii="Arial" w:eastAsia="Times New Roman" w:hAnsi="Arial" w:cs="Arial"/>
                <w:sz w:val="16"/>
                <w:szCs w:val="16"/>
              </w:rPr>
            </w:pPr>
            <w:r w:rsidRPr="007313F3">
              <w:rPr>
                <w:rFonts w:ascii="Arial" w:eastAsia="Times New Roman" w:hAnsi="Arial" w:cs="Arial"/>
                <w:sz w:val="16"/>
                <w:szCs w:val="16"/>
              </w:rPr>
              <w:t>02/21/13</w:t>
            </w:r>
          </w:p>
        </w:tc>
        <w:tc>
          <w:tcPr>
            <w:tcW w:w="1712" w:type="dxa"/>
            <w:gridSpan w:val="2"/>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r w:rsidRPr="007313F3">
              <w:rPr>
                <w:rFonts w:ascii="Arial" w:eastAsia="Times New Roman" w:hAnsi="Arial" w:cs="Arial"/>
                <w:sz w:val="16"/>
                <w:szCs w:val="16"/>
              </w:rPr>
              <w:t>RVS 2012 YE ACC</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5660.55 </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(9396.06)</w:t>
            </w:r>
          </w:p>
        </w:tc>
        <w:tc>
          <w:tcPr>
            <w:tcW w:w="856" w:type="dxa"/>
            <w:tcBorders>
              <w:top w:val="nil"/>
              <w:left w:val="nil"/>
              <w:bottom w:val="nil"/>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3735.51 </w:t>
            </w:r>
          </w:p>
        </w:tc>
      </w:tr>
      <w:tr w:rsidR="007313F3" w:rsidRPr="007313F3" w:rsidTr="007313F3">
        <w:trPr>
          <w:trHeight w:val="240"/>
        </w:trPr>
        <w:tc>
          <w:tcPr>
            <w:tcW w:w="848"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nil"/>
              <w:left w:val="nil"/>
              <w:bottom w:val="nil"/>
              <w:right w:val="nil"/>
            </w:tcBorders>
            <w:shd w:val="clear" w:color="auto" w:fill="auto"/>
            <w:noWrap/>
            <w:vAlign w:val="bottom"/>
            <w:hideMark/>
          </w:tcPr>
          <w:p w:rsidR="007313F3" w:rsidRPr="007313F3" w:rsidRDefault="007313F3" w:rsidP="007313F3">
            <w:pPr>
              <w:rPr>
                <w:rFonts w:ascii="Arial" w:eastAsia="Times New Roman" w:hAnsi="Arial" w:cs="Arial"/>
                <w:sz w:val="16"/>
                <w:szCs w:val="16"/>
              </w:rPr>
            </w:pPr>
          </w:p>
        </w:tc>
        <w:tc>
          <w:tcPr>
            <w:tcW w:w="856" w:type="dxa"/>
            <w:tcBorders>
              <w:top w:val="single" w:sz="4" w:space="0" w:color="auto"/>
              <w:left w:val="nil"/>
              <w:bottom w:val="single" w:sz="8" w:space="0" w:color="auto"/>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0.00 </w:t>
            </w:r>
          </w:p>
        </w:tc>
        <w:tc>
          <w:tcPr>
            <w:tcW w:w="856" w:type="dxa"/>
            <w:tcBorders>
              <w:top w:val="single" w:sz="4" w:space="0" w:color="auto"/>
              <w:left w:val="nil"/>
              <w:bottom w:val="single" w:sz="8" w:space="0" w:color="auto"/>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0.00 </w:t>
            </w:r>
          </w:p>
        </w:tc>
        <w:tc>
          <w:tcPr>
            <w:tcW w:w="856" w:type="dxa"/>
            <w:tcBorders>
              <w:top w:val="single" w:sz="4" w:space="0" w:color="auto"/>
              <w:left w:val="nil"/>
              <w:bottom w:val="single" w:sz="8" w:space="0" w:color="auto"/>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0.00 </w:t>
            </w:r>
          </w:p>
        </w:tc>
        <w:tc>
          <w:tcPr>
            <w:tcW w:w="856" w:type="dxa"/>
            <w:tcBorders>
              <w:top w:val="single" w:sz="4" w:space="0" w:color="auto"/>
              <w:left w:val="nil"/>
              <w:bottom w:val="single" w:sz="8" w:space="0" w:color="auto"/>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0.00 </w:t>
            </w:r>
          </w:p>
        </w:tc>
        <w:tc>
          <w:tcPr>
            <w:tcW w:w="856" w:type="dxa"/>
            <w:tcBorders>
              <w:top w:val="single" w:sz="4" w:space="0" w:color="auto"/>
              <w:left w:val="nil"/>
              <w:bottom w:val="single" w:sz="8" w:space="0" w:color="auto"/>
              <w:right w:val="nil"/>
            </w:tcBorders>
            <w:shd w:val="clear" w:color="auto" w:fill="auto"/>
            <w:noWrap/>
            <w:vAlign w:val="bottom"/>
            <w:hideMark/>
          </w:tcPr>
          <w:p w:rsidR="007313F3" w:rsidRPr="007313F3" w:rsidRDefault="007313F3" w:rsidP="007313F3">
            <w:pPr>
              <w:jc w:val="right"/>
              <w:rPr>
                <w:rFonts w:ascii="Arial" w:eastAsia="Times New Roman" w:hAnsi="Arial" w:cs="Arial"/>
                <w:sz w:val="16"/>
                <w:szCs w:val="16"/>
              </w:rPr>
            </w:pPr>
            <w:r w:rsidRPr="007313F3">
              <w:rPr>
                <w:rFonts w:ascii="Arial" w:eastAsia="Times New Roman" w:hAnsi="Arial" w:cs="Arial"/>
                <w:sz w:val="16"/>
                <w:szCs w:val="16"/>
              </w:rPr>
              <w:t xml:space="preserve">0.00 </w:t>
            </w:r>
          </w:p>
        </w:tc>
      </w:tr>
    </w:tbl>
    <w:p w:rsidR="007313F3" w:rsidRDefault="007313F3" w:rsidP="00193947">
      <w:pPr>
        <w:rPr>
          <w:sz w:val="24"/>
          <w:szCs w:val="24"/>
        </w:rPr>
      </w:pPr>
    </w:p>
    <w:p w:rsidR="00B03F56" w:rsidRPr="00B03F56" w:rsidRDefault="00B03F56" w:rsidP="00193947">
      <w:pPr>
        <w:rPr>
          <w:b/>
          <w:sz w:val="24"/>
          <w:szCs w:val="24"/>
        </w:rPr>
      </w:pPr>
      <w:r w:rsidRPr="00B03F56">
        <w:rPr>
          <w:b/>
          <w:sz w:val="24"/>
          <w:szCs w:val="24"/>
        </w:rPr>
        <w:t>Comments</w:t>
      </w:r>
    </w:p>
    <w:p w:rsidR="007313F3" w:rsidRPr="00B03F56" w:rsidRDefault="00B03F56" w:rsidP="00B03F56">
      <w:pPr>
        <w:pStyle w:val="ListParagraph"/>
        <w:numPr>
          <w:ilvl w:val="0"/>
          <w:numId w:val="21"/>
        </w:numPr>
        <w:rPr>
          <w:sz w:val="24"/>
          <w:szCs w:val="24"/>
        </w:rPr>
      </w:pPr>
      <w:r w:rsidRPr="00B03F56">
        <w:rPr>
          <w:sz w:val="24"/>
          <w:szCs w:val="24"/>
        </w:rPr>
        <w:t>Discuss taxation of gain on sale of foreclosed unit with CPA.</w:t>
      </w:r>
    </w:p>
    <w:p w:rsidR="00B03F56" w:rsidRPr="00B03F56" w:rsidRDefault="00B03F56" w:rsidP="00B03F56">
      <w:pPr>
        <w:pStyle w:val="ListParagraph"/>
        <w:numPr>
          <w:ilvl w:val="0"/>
          <w:numId w:val="21"/>
        </w:numPr>
        <w:rPr>
          <w:sz w:val="24"/>
          <w:szCs w:val="24"/>
        </w:rPr>
      </w:pPr>
      <w:r w:rsidRPr="00B03F56">
        <w:rPr>
          <w:sz w:val="24"/>
          <w:szCs w:val="24"/>
        </w:rPr>
        <w:t>Consider if there were prior year expenses that need to be considered</w:t>
      </w:r>
    </w:p>
    <w:p w:rsidR="00B03F56" w:rsidRPr="00B03F56" w:rsidRDefault="00B03F56" w:rsidP="00B03F56">
      <w:pPr>
        <w:pStyle w:val="ListParagraph"/>
        <w:numPr>
          <w:ilvl w:val="0"/>
          <w:numId w:val="21"/>
        </w:numPr>
        <w:rPr>
          <w:sz w:val="24"/>
          <w:szCs w:val="24"/>
        </w:rPr>
      </w:pPr>
      <w:r w:rsidRPr="00B03F56">
        <w:rPr>
          <w:sz w:val="24"/>
          <w:szCs w:val="24"/>
        </w:rPr>
        <w:t>If the unit has been offered for sale, that income and expense should be separate from gain on sale</w:t>
      </w:r>
    </w:p>
    <w:p w:rsidR="00B03F56" w:rsidRDefault="00B03F56" w:rsidP="00193947">
      <w:pPr>
        <w:rPr>
          <w:sz w:val="24"/>
          <w:szCs w:val="24"/>
        </w:rPr>
      </w:pPr>
    </w:p>
    <w:p w:rsidR="00B03F56" w:rsidRDefault="00B03F56" w:rsidP="00193947">
      <w:pPr>
        <w:rPr>
          <w:sz w:val="24"/>
          <w:szCs w:val="24"/>
        </w:rPr>
      </w:pPr>
    </w:p>
    <w:p w:rsidR="00B03F56" w:rsidRDefault="00B03F56" w:rsidP="00193947">
      <w:pPr>
        <w:rPr>
          <w:sz w:val="24"/>
          <w:szCs w:val="24"/>
        </w:rPr>
      </w:pPr>
    </w:p>
    <w:p w:rsidR="00B03F56" w:rsidRDefault="00B03F56" w:rsidP="00193947">
      <w:pPr>
        <w:rPr>
          <w:sz w:val="24"/>
          <w:szCs w:val="24"/>
        </w:rPr>
      </w:pPr>
    </w:p>
    <w:p w:rsidR="00B03F56" w:rsidRDefault="00B03F56" w:rsidP="00193947">
      <w:pPr>
        <w:rPr>
          <w:sz w:val="24"/>
          <w:szCs w:val="24"/>
        </w:rPr>
      </w:pPr>
    </w:p>
    <w:p w:rsidR="00061FE1" w:rsidRDefault="00061FE1" w:rsidP="00193947">
      <w:pPr>
        <w:rPr>
          <w:sz w:val="24"/>
          <w:szCs w:val="24"/>
        </w:rPr>
      </w:pPr>
    </w:p>
    <w:p w:rsidR="00730EEF" w:rsidRPr="00D35CFB" w:rsidRDefault="00730EEF" w:rsidP="00730EEF">
      <w:pPr>
        <w:rPr>
          <w:b/>
          <w:sz w:val="32"/>
          <w:szCs w:val="32"/>
        </w:rPr>
      </w:pPr>
      <w:r w:rsidRPr="00D35CFB">
        <w:rPr>
          <w:b/>
          <w:sz w:val="32"/>
          <w:szCs w:val="32"/>
        </w:rPr>
        <w:t>OTHER INCOME – MOVE IN/OUT FEES, GUEST SUITE USAGE, TRANSFER FEES)</w:t>
      </w:r>
    </w:p>
    <w:p w:rsidR="00730EEF" w:rsidRDefault="00730EEF" w:rsidP="00730EEF">
      <w:pPr>
        <w:rPr>
          <w:sz w:val="24"/>
          <w:szCs w:val="24"/>
        </w:rPr>
      </w:pPr>
    </w:p>
    <w:p w:rsidR="00730EEF" w:rsidRPr="00BC7D6E" w:rsidRDefault="00730EEF" w:rsidP="00730EEF">
      <w:pPr>
        <w:rPr>
          <w:sz w:val="28"/>
          <w:szCs w:val="28"/>
        </w:rPr>
      </w:pPr>
      <w:r w:rsidRPr="00BC7D6E">
        <w:rPr>
          <w:sz w:val="28"/>
          <w:szCs w:val="28"/>
        </w:rPr>
        <w:t xml:space="preserve">We are looking for </w:t>
      </w:r>
      <w:r w:rsidRPr="00BC7D6E">
        <w:rPr>
          <w:b/>
          <w:i/>
          <w:sz w:val="28"/>
          <w:szCs w:val="28"/>
          <w:u w:val="single"/>
        </w:rPr>
        <w:t>completeness</w:t>
      </w:r>
      <w:r w:rsidRPr="00BC7D6E">
        <w:rPr>
          <w:sz w:val="28"/>
          <w:szCs w:val="28"/>
        </w:rPr>
        <w:t xml:space="preserve">…how do you really know that you have captured </w:t>
      </w:r>
      <w:r w:rsidRPr="00BC7D6E">
        <w:rPr>
          <w:b/>
          <w:i/>
          <w:sz w:val="28"/>
          <w:szCs w:val="28"/>
          <w:u w:val="single"/>
        </w:rPr>
        <w:t>all</w:t>
      </w:r>
      <w:r w:rsidRPr="00BC7D6E">
        <w:rPr>
          <w:sz w:val="28"/>
          <w:szCs w:val="28"/>
        </w:rPr>
        <w:t xml:space="preserve"> of the income?? Think of the various ways that the money either might not be collected or might not be</w:t>
      </w:r>
      <w:r>
        <w:rPr>
          <w:sz w:val="28"/>
          <w:szCs w:val="28"/>
        </w:rPr>
        <w:t xml:space="preserve"> transferred to the Association (MATERIAL dollar amounts) ~ Seriously… take some time and think of everything that COULD go wrong with the association you manage.</w:t>
      </w:r>
    </w:p>
    <w:p w:rsidR="00730EEF" w:rsidRDefault="00730EEF" w:rsidP="00730EEF">
      <w:pPr>
        <w:rPr>
          <w:sz w:val="28"/>
          <w:szCs w:val="28"/>
        </w:rPr>
      </w:pPr>
    </w:p>
    <w:p w:rsidR="00730EEF" w:rsidRPr="00BC7D6E" w:rsidRDefault="00730EEF" w:rsidP="00730EEF">
      <w:pPr>
        <w:rPr>
          <w:sz w:val="28"/>
          <w:szCs w:val="28"/>
        </w:rPr>
      </w:pPr>
    </w:p>
    <w:p w:rsidR="00730EEF" w:rsidRPr="00BC7D6E" w:rsidRDefault="00730EEF" w:rsidP="00730EEF">
      <w:pPr>
        <w:rPr>
          <w:sz w:val="28"/>
          <w:szCs w:val="28"/>
        </w:rPr>
      </w:pPr>
      <w:r w:rsidRPr="00BC7D6E">
        <w:rPr>
          <w:sz w:val="28"/>
          <w:szCs w:val="28"/>
        </w:rPr>
        <w:t>What does NOT work:</w:t>
      </w:r>
    </w:p>
    <w:p w:rsidR="00730EEF" w:rsidRPr="00BC7D6E" w:rsidRDefault="00730EEF" w:rsidP="00730EEF">
      <w:pPr>
        <w:ind w:left="720"/>
        <w:rPr>
          <w:sz w:val="28"/>
          <w:szCs w:val="28"/>
        </w:rPr>
      </w:pPr>
    </w:p>
    <w:p w:rsidR="00730EEF" w:rsidRDefault="00730EEF" w:rsidP="00730EEF">
      <w:pPr>
        <w:pStyle w:val="ListParagraph"/>
        <w:numPr>
          <w:ilvl w:val="0"/>
          <w:numId w:val="9"/>
        </w:numPr>
        <w:rPr>
          <w:sz w:val="28"/>
          <w:szCs w:val="28"/>
        </w:rPr>
      </w:pPr>
      <w:r w:rsidRPr="00BC7D6E">
        <w:rPr>
          <w:sz w:val="28"/>
          <w:szCs w:val="28"/>
        </w:rPr>
        <w:t>The onsite manager puts events/guest suite usage on the calendar and then sends the calen</w:t>
      </w:r>
      <w:r>
        <w:rPr>
          <w:sz w:val="28"/>
          <w:szCs w:val="28"/>
        </w:rPr>
        <w:t>dar and the money to accounting</w:t>
      </w:r>
    </w:p>
    <w:p w:rsidR="00730EEF" w:rsidRPr="00BC7D6E" w:rsidRDefault="00730EEF" w:rsidP="00730EEF">
      <w:pPr>
        <w:pStyle w:val="ListParagraph"/>
        <w:rPr>
          <w:sz w:val="28"/>
          <w:szCs w:val="28"/>
        </w:rPr>
      </w:pPr>
    </w:p>
    <w:p w:rsidR="00730EEF" w:rsidRDefault="00730EEF" w:rsidP="00730EEF">
      <w:pPr>
        <w:pStyle w:val="ListParagraph"/>
        <w:numPr>
          <w:ilvl w:val="0"/>
          <w:numId w:val="9"/>
        </w:numPr>
        <w:rPr>
          <w:sz w:val="28"/>
          <w:szCs w:val="28"/>
        </w:rPr>
      </w:pPr>
      <w:r w:rsidRPr="00BC7D6E">
        <w:rPr>
          <w:sz w:val="28"/>
          <w:szCs w:val="28"/>
        </w:rPr>
        <w:t>The concierge makes a list of the guest suite monies collected and send</w:t>
      </w:r>
      <w:r>
        <w:rPr>
          <w:sz w:val="28"/>
          <w:szCs w:val="28"/>
        </w:rPr>
        <w:t>s</w:t>
      </w:r>
      <w:r w:rsidRPr="00BC7D6E">
        <w:rPr>
          <w:sz w:val="28"/>
          <w:szCs w:val="28"/>
        </w:rPr>
        <w:t xml:space="preserve"> the money with the list to accounting at the management </w:t>
      </w:r>
      <w:r>
        <w:rPr>
          <w:sz w:val="28"/>
          <w:szCs w:val="28"/>
        </w:rPr>
        <w:t>company</w:t>
      </w:r>
    </w:p>
    <w:p w:rsidR="00730EEF" w:rsidRPr="00BC7D6E" w:rsidRDefault="00730EEF" w:rsidP="00730EEF">
      <w:pPr>
        <w:rPr>
          <w:sz w:val="28"/>
          <w:szCs w:val="28"/>
        </w:rPr>
      </w:pPr>
    </w:p>
    <w:p w:rsidR="00730EEF" w:rsidRPr="00BC7D6E" w:rsidRDefault="009D36DE" w:rsidP="00730EEF">
      <w:pPr>
        <w:pStyle w:val="ListParagraph"/>
        <w:numPr>
          <w:ilvl w:val="0"/>
          <w:numId w:val="9"/>
        </w:numPr>
        <w:rPr>
          <w:sz w:val="28"/>
          <w:szCs w:val="28"/>
        </w:rPr>
      </w:pPr>
      <w:r>
        <w:rPr>
          <w:sz w:val="28"/>
          <w:szCs w:val="28"/>
        </w:rPr>
        <w:t>The Association deposits only what the</w:t>
      </w:r>
      <w:r w:rsidR="00730EEF">
        <w:rPr>
          <w:sz w:val="28"/>
          <w:szCs w:val="28"/>
        </w:rPr>
        <w:t xml:space="preserve"> escrow company sends </w:t>
      </w:r>
      <w:r>
        <w:rPr>
          <w:sz w:val="28"/>
          <w:szCs w:val="28"/>
        </w:rPr>
        <w:t>them.</w:t>
      </w:r>
    </w:p>
    <w:p w:rsidR="00730EEF" w:rsidRPr="00BC7D6E" w:rsidRDefault="00730EEF" w:rsidP="00730EEF">
      <w:pPr>
        <w:ind w:left="720"/>
        <w:rPr>
          <w:sz w:val="28"/>
          <w:szCs w:val="28"/>
        </w:rPr>
      </w:pPr>
    </w:p>
    <w:p w:rsidR="00730EEF" w:rsidRDefault="00730EEF" w:rsidP="00730EEF">
      <w:pPr>
        <w:rPr>
          <w:sz w:val="28"/>
          <w:szCs w:val="28"/>
        </w:rPr>
      </w:pPr>
      <w:r w:rsidRPr="00BC7D6E">
        <w:rPr>
          <w:sz w:val="28"/>
          <w:szCs w:val="28"/>
        </w:rPr>
        <w:t>Look to procedures that allow an independent analysis and/or another party to be involved:</w:t>
      </w:r>
    </w:p>
    <w:p w:rsidR="00730EEF" w:rsidRPr="00BC7D6E" w:rsidRDefault="00730EEF" w:rsidP="00730EEF">
      <w:pPr>
        <w:rPr>
          <w:sz w:val="28"/>
          <w:szCs w:val="28"/>
        </w:rPr>
      </w:pPr>
    </w:p>
    <w:p w:rsidR="00730EEF" w:rsidRPr="00D35CFB" w:rsidRDefault="00730EEF" w:rsidP="00730EEF">
      <w:pPr>
        <w:pStyle w:val="ListParagraph"/>
        <w:numPr>
          <w:ilvl w:val="0"/>
          <w:numId w:val="8"/>
        </w:numPr>
        <w:rPr>
          <w:sz w:val="28"/>
          <w:szCs w:val="28"/>
        </w:rPr>
      </w:pPr>
      <w:r w:rsidRPr="00D35CFB">
        <w:rPr>
          <w:sz w:val="28"/>
          <w:szCs w:val="28"/>
        </w:rPr>
        <w:t xml:space="preserve">A separate calendar is kept of usage &amp; </w:t>
      </w:r>
      <w:r>
        <w:rPr>
          <w:sz w:val="28"/>
          <w:szCs w:val="28"/>
        </w:rPr>
        <w:t>a</w:t>
      </w:r>
      <w:r w:rsidRPr="00D35CFB">
        <w:rPr>
          <w:sz w:val="28"/>
          <w:szCs w:val="28"/>
        </w:rPr>
        <w:t>n independent person periodically checks the calendar against actual usage</w:t>
      </w:r>
      <w:r>
        <w:rPr>
          <w:sz w:val="28"/>
          <w:szCs w:val="28"/>
        </w:rPr>
        <w:t>.</w:t>
      </w:r>
    </w:p>
    <w:p w:rsidR="00730EEF" w:rsidRPr="00BC7D6E" w:rsidRDefault="00730EEF" w:rsidP="00730EEF">
      <w:pPr>
        <w:rPr>
          <w:sz w:val="28"/>
          <w:szCs w:val="28"/>
        </w:rPr>
      </w:pPr>
    </w:p>
    <w:p w:rsidR="00730EEF" w:rsidRDefault="00730EEF" w:rsidP="00730EEF">
      <w:pPr>
        <w:pStyle w:val="ListParagraph"/>
        <w:numPr>
          <w:ilvl w:val="0"/>
          <w:numId w:val="8"/>
        </w:numPr>
        <w:rPr>
          <w:sz w:val="28"/>
          <w:szCs w:val="28"/>
        </w:rPr>
      </w:pPr>
      <w:r w:rsidRPr="00BC7D6E">
        <w:rPr>
          <w:sz w:val="28"/>
          <w:szCs w:val="28"/>
        </w:rPr>
        <w:t>An expense that is directly associated with the income is compared – e.g. housekeeping/guest suite; janitorial/clubhouse use; new pool key/change of owner/tenant</w:t>
      </w:r>
      <w:r>
        <w:rPr>
          <w:sz w:val="28"/>
          <w:szCs w:val="28"/>
        </w:rPr>
        <w:t>.</w:t>
      </w:r>
    </w:p>
    <w:p w:rsidR="00730EEF" w:rsidRPr="00BC7D6E" w:rsidRDefault="00730EEF" w:rsidP="00730EEF">
      <w:pPr>
        <w:pStyle w:val="ListParagraph"/>
        <w:rPr>
          <w:sz w:val="28"/>
          <w:szCs w:val="28"/>
        </w:rPr>
      </w:pPr>
    </w:p>
    <w:p w:rsidR="00730EEF" w:rsidRDefault="00730EEF" w:rsidP="00730EEF">
      <w:pPr>
        <w:pStyle w:val="ListParagraph"/>
        <w:numPr>
          <w:ilvl w:val="0"/>
          <w:numId w:val="8"/>
        </w:numPr>
        <w:rPr>
          <w:sz w:val="28"/>
          <w:szCs w:val="28"/>
        </w:rPr>
      </w:pPr>
      <w:r>
        <w:rPr>
          <w:sz w:val="28"/>
          <w:szCs w:val="28"/>
        </w:rPr>
        <w:t>Tenant logs/contracts are compared against move in fees.</w:t>
      </w:r>
    </w:p>
    <w:p w:rsidR="00730EEF" w:rsidRPr="00BC7D6E" w:rsidRDefault="00730EEF" w:rsidP="00730EEF">
      <w:pPr>
        <w:pStyle w:val="ListParagraph"/>
        <w:rPr>
          <w:sz w:val="28"/>
          <w:szCs w:val="28"/>
        </w:rPr>
      </w:pPr>
    </w:p>
    <w:p w:rsidR="00730EEF" w:rsidRDefault="00730EEF" w:rsidP="00730EEF">
      <w:pPr>
        <w:pStyle w:val="ListParagraph"/>
        <w:numPr>
          <w:ilvl w:val="0"/>
          <w:numId w:val="8"/>
        </w:numPr>
        <w:rPr>
          <w:sz w:val="28"/>
          <w:szCs w:val="28"/>
        </w:rPr>
      </w:pPr>
      <w:r>
        <w:rPr>
          <w:sz w:val="28"/>
          <w:szCs w:val="28"/>
        </w:rPr>
        <w:t>An independent outside source or service is used to determine when there is a change in ownership.</w:t>
      </w:r>
    </w:p>
    <w:p w:rsidR="00730EEF" w:rsidRPr="00BC7D6E" w:rsidRDefault="00730EEF" w:rsidP="00730EEF">
      <w:pPr>
        <w:pStyle w:val="ListParagraph"/>
        <w:rPr>
          <w:sz w:val="28"/>
          <w:szCs w:val="28"/>
        </w:rPr>
      </w:pPr>
    </w:p>
    <w:p w:rsidR="00730EEF" w:rsidRDefault="00730EEF" w:rsidP="00730EEF">
      <w:pPr>
        <w:pStyle w:val="ListParagraph"/>
        <w:numPr>
          <w:ilvl w:val="0"/>
          <w:numId w:val="8"/>
        </w:numPr>
        <w:rPr>
          <w:sz w:val="28"/>
          <w:szCs w:val="28"/>
        </w:rPr>
      </w:pPr>
      <w:r>
        <w:rPr>
          <w:sz w:val="28"/>
          <w:szCs w:val="28"/>
        </w:rPr>
        <w:t>The Board is told to be alert for signs of new owners/tenants and makes note of move-ins. The management company/manager puts the number of Move In/Out fees in the agenda. These are compared.</w:t>
      </w:r>
    </w:p>
    <w:p w:rsidR="00730EEF" w:rsidRPr="00D35CFB" w:rsidRDefault="00730EEF" w:rsidP="00730EEF">
      <w:pPr>
        <w:pStyle w:val="ListParagraph"/>
        <w:rPr>
          <w:sz w:val="28"/>
          <w:szCs w:val="28"/>
        </w:rPr>
      </w:pPr>
    </w:p>
    <w:p w:rsidR="00730EEF" w:rsidRPr="00BC7D6E" w:rsidRDefault="00730EEF" w:rsidP="00730EEF">
      <w:pPr>
        <w:pStyle w:val="ListParagraph"/>
        <w:numPr>
          <w:ilvl w:val="0"/>
          <w:numId w:val="8"/>
        </w:numPr>
        <w:rPr>
          <w:sz w:val="28"/>
          <w:szCs w:val="28"/>
        </w:rPr>
      </w:pPr>
      <w:r>
        <w:rPr>
          <w:sz w:val="28"/>
          <w:szCs w:val="28"/>
        </w:rPr>
        <w:t>The Board randomly checks when a guest suite is being used or the clubhouse has an event. At the end of the month, they verify that there was a corresponding deposit for that date.</w:t>
      </w:r>
    </w:p>
    <w:p w:rsidR="00730EEF" w:rsidRDefault="00730EEF" w:rsidP="00730EEF">
      <w:pPr>
        <w:rPr>
          <w:sz w:val="24"/>
          <w:szCs w:val="24"/>
        </w:rPr>
      </w:pPr>
    </w:p>
    <w:p w:rsidR="00730EEF" w:rsidRDefault="00730EEF" w:rsidP="00193947">
      <w:pPr>
        <w:rPr>
          <w:b/>
          <w:sz w:val="32"/>
          <w:szCs w:val="32"/>
        </w:rPr>
      </w:pPr>
    </w:p>
    <w:p w:rsidR="00193947" w:rsidRDefault="00193947" w:rsidP="00193947">
      <w:pPr>
        <w:rPr>
          <w:sz w:val="24"/>
          <w:szCs w:val="24"/>
        </w:rPr>
      </w:pPr>
      <w:r w:rsidRPr="002401D2">
        <w:rPr>
          <w:b/>
          <w:sz w:val="32"/>
          <w:szCs w:val="32"/>
        </w:rPr>
        <w:t>The Report of Internal Control</w:t>
      </w:r>
      <w:r>
        <w:rPr>
          <w:sz w:val="24"/>
          <w:szCs w:val="24"/>
        </w:rPr>
        <w:t xml:space="preserve"> is a required document. Whenever we find errors, prepare adjusting journal entries or note weaknesses in a system, we are required to document such and send with the audit. Use this as management tool. Don’t hide or ignore it! Don’t worry, you are not the only Association/management company getting these from us.</w:t>
      </w:r>
    </w:p>
    <w:p w:rsidR="00193947" w:rsidRDefault="00193947" w:rsidP="00193947">
      <w:pPr>
        <w:rPr>
          <w:sz w:val="24"/>
          <w:szCs w:val="24"/>
        </w:rPr>
      </w:pPr>
    </w:p>
    <w:p w:rsidR="00193947" w:rsidRDefault="00193947" w:rsidP="00193947">
      <w:pPr>
        <w:rPr>
          <w:sz w:val="24"/>
          <w:szCs w:val="24"/>
        </w:rPr>
      </w:pPr>
      <w:r>
        <w:rPr>
          <w:sz w:val="24"/>
          <w:szCs w:val="24"/>
        </w:rPr>
        <w:t>(Caveat – in prior years there was only a management letter and it was optional – see #2 in Tips Brochure. Management letters are still an option, for items that don’t rise to the level of an Internal Control point.)</w:t>
      </w:r>
    </w:p>
    <w:p w:rsidR="00193947" w:rsidRDefault="00193947" w:rsidP="00193947">
      <w:pPr>
        <w:rPr>
          <w:sz w:val="24"/>
          <w:szCs w:val="24"/>
        </w:rPr>
      </w:pPr>
    </w:p>
    <w:p w:rsidR="00193947" w:rsidRDefault="00193947" w:rsidP="00193947">
      <w:pPr>
        <w:rPr>
          <w:sz w:val="24"/>
          <w:szCs w:val="24"/>
        </w:rPr>
      </w:pPr>
      <w:r>
        <w:rPr>
          <w:sz w:val="24"/>
          <w:szCs w:val="24"/>
        </w:rPr>
        <w:t>The top IC comments this year ~</w:t>
      </w:r>
    </w:p>
    <w:p w:rsidR="00193947" w:rsidRDefault="00193947" w:rsidP="00193947">
      <w:pPr>
        <w:rPr>
          <w:sz w:val="24"/>
          <w:szCs w:val="24"/>
        </w:rPr>
      </w:pPr>
    </w:p>
    <w:p w:rsidR="00193947" w:rsidRPr="002E08C0" w:rsidRDefault="00193947" w:rsidP="00193947">
      <w:pPr>
        <w:pStyle w:val="ListParagraph"/>
        <w:numPr>
          <w:ilvl w:val="0"/>
          <w:numId w:val="10"/>
        </w:numPr>
        <w:rPr>
          <w:sz w:val="24"/>
          <w:szCs w:val="24"/>
        </w:rPr>
      </w:pPr>
      <w:r>
        <w:rPr>
          <w:sz w:val="24"/>
          <w:szCs w:val="24"/>
        </w:rPr>
        <w:t xml:space="preserve">Lack of compliance with Washington RCW regarding reserve disclosure requirement (discussed </w:t>
      </w:r>
      <w:r w:rsidR="002401D2">
        <w:rPr>
          <w:sz w:val="24"/>
          <w:szCs w:val="24"/>
        </w:rPr>
        <w:t>later</w:t>
      </w:r>
      <w:r>
        <w:rPr>
          <w:sz w:val="24"/>
          <w:szCs w:val="24"/>
        </w:rPr>
        <w:t>)</w:t>
      </w:r>
    </w:p>
    <w:p w:rsidR="00193947" w:rsidRDefault="00193947" w:rsidP="00193947">
      <w:pPr>
        <w:pStyle w:val="ListParagraph"/>
        <w:ind w:left="1440"/>
        <w:rPr>
          <w:sz w:val="24"/>
          <w:szCs w:val="24"/>
        </w:rPr>
      </w:pPr>
    </w:p>
    <w:p w:rsidR="00193947" w:rsidRDefault="00193947" w:rsidP="00193947">
      <w:pPr>
        <w:pStyle w:val="ListParagraph"/>
        <w:numPr>
          <w:ilvl w:val="0"/>
          <w:numId w:val="10"/>
        </w:numPr>
        <w:rPr>
          <w:sz w:val="24"/>
          <w:szCs w:val="24"/>
        </w:rPr>
      </w:pPr>
      <w:r>
        <w:rPr>
          <w:sz w:val="24"/>
          <w:szCs w:val="24"/>
        </w:rPr>
        <w:t>Over FDIC as of 1/1/13</w:t>
      </w:r>
    </w:p>
    <w:p w:rsidR="00193947" w:rsidRDefault="00193947" w:rsidP="00193947">
      <w:pPr>
        <w:pStyle w:val="ListParagraph"/>
        <w:numPr>
          <w:ilvl w:val="1"/>
          <w:numId w:val="10"/>
        </w:numPr>
        <w:rPr>
          <w:sz w:val="24"/>
          <w:szCs w:val="24"/>
        </w:rPr>
      </w:pPr>
      <w:r>
        <w:rPr>
          <w:sz w:val="24"/>
          <w:szCs w:val="24"/>
        </w:rPr>
        <w:t>As of 1/1/13 the FDIC limit went back to $250,000. Many associations did not adjust the cash balances.</w:t>
      </w:r>
    </w:p>
    <w:p w:rsidR="00193947" w:rsidRDefault="00193947" w:rsidP="00193947">
      <w:pPr>
        <w:pStyle w:val="ListParagraph"/>
        <w:numPr>
          <w:ilvl w:val="1"/>
          <w:numId w:val="10"/>
        </w:numPr>
        <w:rPr>
          <w:sz w:val="24"/>
          <w:szCs w:val="24"/>
        </w:rPr>
      </w:pPr>
      <w:r>
        <w:rPr>
          <w:sz w:val="24"/>
          <w:szCs w:val="24"/>
        </w:rPr>
        <w:t xml:space="preserve">Check the Association governing documents! Many of these documents required funds to be federally insured. Even if the governing documents don’t, it is industry standard to protect the principal. </w:t>
      </w:r>
    </w:p>
    <w:p w:rsidR="00193947" w:rsidRDefault="00193947" w:rsidP="00193947">
      <w:pPr>
        <w:pStyle w:val="ListParagraph"/>
        <w:numPr>
          <w:ilvl w:val="1"/>
          <w:numId w:val="10"/>
        </w:numPr>
        <w:rPr>
          <w:sz w:val="24"/>
          <w:szCs w:val="24"/>
        </w:rPr>
      </w:pPr>
      <w:r>
        <w:rPr>
          <w:sz w:val="24"/>
          <w:szCs w:val="24"/>
        </w:rPr>
        <w:t>Have an investment policy. (See #6 in Tips Brochure) This will document when, if ever, it is appropriate to invest in non-FDIC or non-government insured products.</w:t>
      </w:r>
    </w:p>
    <w:p w:rsidR="00193947" w:rsidRDefault="00193947" w:rsidP="00193947">
      <w:pPr>
        <w:pStyle w:val="ListParagraph"/>
        <w:ind w:left="1440"/>
        <w:rPr>
          <w:sz w:val="24"/>
          <w:szCs w:val="24"/>
        </w:rPr>
      </w:pPr>
    </w:p>
    <w:p w:rsidR="00193947" w:rsidRDefault="00193947" w:rsidP="00193947">
      <w:pPr>
        <w:pStyle w:val="ListParagraph"/>
        <w:numPr>
          <w:ilvl w:val="0"/>
          <w:numId w:val="11"/>
        </w:numPr>
        <w:rPr>
          <w:sz w:val="24"/>
          <w:szCs w:val="24"/>
        </w:rPr>
      </w:pPr>
      <w:r>
        <w:rPr>
          <w:sz w:val="24"/>
          <w:szCs w:val="24"/>
        </w:rPr>
        <w:t>Reserve expenses are not approved in the Board meeting minutes. (See #5 in Tips Brochure)</w:t>
      </w:r>
    </w:p>
    <w:p w:rsidR="00193947" w:rsidRDefault="00193947" w:rsidP="00193947">
      <w:pPr>
        <w:pStyle w:val="ListParagraph"/>
        <w:numPr>
          <w:ilvl w:val="1"/>
          <w:numId w:val="11"/>
        </w:numPr>
        <w:rPr>
          <w:sz w:val="24"/>
          <w:szCs w:val="24"/>
        </w:rPr>
      </w:pPr>
      <w:r>
        <w:rPr>
          <w:sz w:val="24"/>
          <w:szCs w:val="24"/>
        </w:rPr>
        <w:t>There are more strict compliance matters with regards to the use of reserve monies; thus, knowing the Board approved the use and it is documented in the minutes is a good corporate record.</w:t>
      </w:r>
    </w:p>
    <w:p w:rsidR="00193947" w:rsidRDefault="00193947" w:rsidP="00193947">
      <w:pPr>
        <w:pStyle w:val="ListParagraph"/>
        <w:numPr>
          <w:ilvl w:val="1"/>
          <w:numId w:val="11"/>
        </w:numPr>
        <w:rPr>
          <w:sz w:val="24"/>
          <w:szCs w:val="24"/>
        </w:rPr>
      </w:pPr>
      <w:r>
        <w:rPr>
          <w:sz w:val="24"/>
          <w:szCs w:val="24"/>
        </w:rPr>
        <w:t>At ti</w:t>
      </w:r>
      <w:r w:rsidR="009D36DE">
        <w:rPr>
          <w:sz w:val="24"/>
          <w:szCs w:val="24"/>
        </w:rPr>
        <w:t>mes there is some subjectivity with regard</w:t>
      </w:r>
      <w:bookmarkStart w:id="1" w:name="_GoBack"/>
      <w:bookmarkEnd w:id="1"/>
      <w:r>
        <w:rPr>
          <w:sz w:val="24"/>
          <w:szCs w:val="24"/>
        </w:rPr>
        <w:t xml:space="preserve"> to when an expense is operating or reserve expense. Thus, this ensures proper classification of the expense.</w:t>
      </w:r>
    </w:p>
    <w:p w:rsidR="00193947" w:rsidRDefault="00193947" w:rsidP="00193947">
      <w:pPr>
        <w:rPr>
          <w:sz w:val="24"/>
          <w:szCs w:val="24"/>
        </w:rPr>
      </w:pPr>
    </w:p>
    <w:p w:rsidR="00193947" w:rsidRDefault="00193947" w:rsidP="00193947">
      <w:pPr>
        <w:pStyle w:val="ListParagraph"/>
        <w:numPr>
          <w:ilvl w:val="0"/>
          <w:numId w:val="11"/>
        </w:numPr>
        <w:rPr>
          <w:sz w:val="24"/>
          <w:szCs w:val="24"/>
        </w:rPr>
      </w:pPr>
      <w:r>
        <w:rPr>
          <w:sz w:val="24"/>
          <w:szCs w:val="24"/>
        </w:rPr>
        <w:t>Bad debt write-offs are not approved in the minutes.</w:t>
      </w:r>
    </w:p>
    <w:p w:rsidR="00193947" w:rsidRDefault="00193947" w:rsidP="00193947">
      <w:pPr>
        <w:pStyle w:val="ListParagraph"/>
        <w:numPr>
          <w:ilvl w:val="1"/>
          <w:numId w:val="11"/>
        </w:numPr>
        <w:rPr>
          <w:sz w:val="24"/>
          <w:szCs w:val="24"/>
        </w:rPr>
      </w:pPr>
      <w:r>
        <w:rPr>
          <w:sz w:val="24"/>
          <w:szCs w:val="24"/>
        </w:rPr>
        <w:t>It is possible for fraud or error to occur with regards to bad debt write-offs. Thus, the Board should be aware when an asset is written off – even when being advised to do so by an attorney or collection agency.</w:t>
      </w:r>
    </w:p>
    <w:p w:rsidR="00193947" w:rsidRPr="00BF7686" w:rsidRDefault="00193947" w:rsidP="00193947">
      <w:pPr>
        <w:rPr>
          <w:sz w:val="24"/>
          <w:szCs w:val="24"/>
        </w:rPr>
      </w:pPr>
    </w:p>
    <w:p w:rsidR="00193947" w:rsidRDefault="00193947" w:rsidP="00193947">
      <w:pPr>
        <w:pStyle w:val="ListParagraph"/>
        <w:numPr>
          <w:ilvl w:val="0"/>
          <w:numId w:val="12"/>
        </w:numPr>
        <w:rPr>
          <w:sz w:val="24"/>
          <w:szCs w:val="24"/>
        </w:rPr>
      </w:pPr>
      <w:r>
        <w:rPr>
          <w:sz w:val="24"/>
          <w:szCs w:val="24"/>
        </w:rPr>
        <w:t xml:space="preserve">Lack of controls on other income (discussed </w:t>
      </w:r>
      <w:r w:rsidR="002401D2">
        <w:rPr>
          <w:sz w:val="24"/>
          <w:szCs w:val="24"/>
        </w:rPr>
        <w:t>later</w:t>
      </w:r>
      <w:r>
        <w:rPr>
          <w:sz w:val="24"/>
          <w:szCs w:val="24"/>
        </w:rPr>
        <w:t>)</w:t>
      </w:r>
    </w:p>
    <w:p w:rsidR="002401D2" w:rsidRDefault="002401D2" w:rsidP="002401D2">
      <w:pPr>
        <w:rPr>
          <w:sz w:val="24"/>
          <w:szCs w:val="24"/>
        </w:rPr>
      </w:pPr>
    </w:p>
    <w:p w:rsidR="002401D2" w:rsidRDefault="002401D2" w:rsidP="002401D2">
      <w:pPr>
        <w:rPr>
          <w:sz w:val="24"/>
          <w:szCs w:val="24"/>
        </w:rPr>
      </w:pPr>
    </w:p>
    <w:p w:rsidR="002401D2" w:rsidRDefault="002401D2" w:rsidP="002401D2">
      <w:pPr>
        <w:rPr>
          <w:sz w:val="24"/>
          <w:szCs w:val="24"/>
        </w:rPr>
      </w:pPr>
    </w:p>
    <w:p w:rsidR="002401D2" w:rsidRDefault="002401D2" w:rsidP="002401D2">
      <w:pPr>
        <w:rPr>
          <w:sz w:val="24"/>
          <w:szCs w:val="24"/>
        </w:rPr>
      </w:pPr>
    </w:p>
    <w:p w:rsidR="002401D2" w:rsidRDefault="002401D2" w:rsidP="002401D2">
      <w:pPr>
        <w:rPr>
          <w:sz w:val="24"/>
          <w:szCs w:val="24"/>
        </w:rPr>
      </w:pPr>
    </w:p>
    <w:p w:rsidR="002401D2" w:rsidRDefault="002401D2" w:rsidP="002401D2">
      <w:pPr>
        <w:rPr>
          <w:sz w:val="24"/>
          <w:szCs w:val="24"/>
        </w:rPr>
      </w:pPr>
    </w:p>
    <w:p w:rsidR="002401D2" w:rsidRDefault="002401D2" w:rsidP="002401D2">
      <w:pPr>
        <w:rPr>
          <w:sz w:val="24"/>
          <w:szCs w:val="24"/>
        </w:rPr>
      </w:pPr>
    </w:p>
    <w:p w:rsidR="002401D2" w:rsidRDefault="002401D2" w:rsidP="002401D2">
      <w:pPr>
        <w:rPr>
          <w:sz w:val="24"/>
          <w:szCs w:val="24"/>
        </w:rPr>
      </w:pPr>
    </w:p>
    <w:p w:rsidR="002401D2" w:rsidRDefault="002401D2" w:rsidP="002401D2">
      <w:pPr>
        <w:rPr>
          <w:sz w:val="24"/>
          <w:szCs w:val="24"/>
        </w:rPr>
      </w:pPr>
    </w:p>
    <w:p w:rsidR="00B03F56" w:rsidRDefault="00B03F56" w:rsidP="002401D2">
      <w:pPr>
        <w:rPr>
          <w:sz w:val="24"/>
          <w:szCs w:val="24"/>
        </w:rPr>
      </w:pPr>
    </w:p>
    <w:p w:rsidR="00B03F56" w:rsidRDefault="00B03F56" w:rsidP="002401D2">
      <w:pPr>
        <w:rPr>
          <w:sz w:val="24"/>
          <w:szCs w:val="24"/>
        </w:rPr>
      </w:pPr>
    </w:p>
    <w:p w:rsidR="002401D2" w:rsidRPr="002401D2" w:rsidRDefault="002401D2" w:rsidP="002401D2">
      <w:pPr>
        <w:rPr>
          <w:sz w:val="24"/>
          <w:szCs w:val="24"/>
        </w:rPr>
      </w:pPr>
    </w:p>
    <w:p w:rsidR="00193947" w:rsidRPr="00031C3B" w:rsidRDefault="00193947" w:rsidP="00125F6E">
      <w:pPr>
        <w:ind w:left="1080"/>
        <w:rPr>
          <w:sz w:val="20"/>
          <w:szCs w:val="20"/>
        </w:rPr>
      </w:pPr>
    </w:p>
    <w:p w:rsidR="00962F82" w:rsidRPr="00785001" w:rsidRDefault="00031C3B" w:rsidP="00962F82">
      <w:pPr>
        <w:rPr>
          <w:rFonts w:cs="Arial"/>
          <w:b/>
          <w:sz w:val="28"/>
          <w:szCs w:val="28"/>
        </w:rPr>
      </w:pPr>
      <w:r>
        <w:rPr>
          <w:rFonts w:cs="Arial"/>
          <w:b/>
          <w:sz w:val="28"/>
          <w:szCs w:val="28"/>
        </w:rPr>
        <w:t>RC</w:t>
      </w:r>
      <w:r w:rsidR="00785001" w:rsidRPr="00785001">
        <w:rPr>
          <w:rFonts w:cs="Arial"/>
          <w:b/>
          <w:sz w:val="28"/>
          <w:szCs w:val="28"/>
        </w:rPr>
        <w:t>W 64.34.308 (New Act Condos)</w:t>
      </w:r>
      <w:r w:rsidR="00CF7945">
        <w:rPr>
          <w:rFonts w:cs="Arial"/>
          <w:b/>
          <w:sz w:val="28"/>
          <w:szCs w:val="28"/>
        </w:rPr>
        <w:t xml:space="preserve"> Note: Old Act Condos have no similar requirement</w:t>
      </w:r>
    </w:p>
    <w:p w:rsidR="00785001" w:rsidRDefault="00785001" w:rsidP="00962F82">
      <w:pPr>
        <w:rPr>
          <w:rFonts w:cs="Arial"/>
        </w:rPr>
      </w:pPr>
    </w:p>
    <w:p w:rsidR="006C7B4E" w:rsidRDefault="00785001" w:rsidP="00962F82">
      <w:pPr>
        <w:rPr>
          <w:rFonts w:ascii="Arial" w:hAnsi="Arial" w:cs="Arial"/>
          <w:sz w:val="24"/>
          <w:szCs w:val="24"/>
        </w:rPr>
      </w:pPr>
      <w:r w:rsidRPr="00CF7945">
        <w:rPr>
          <w:rFonts w:ascii="Arial" w:hAnsi="Arial" w:cs="Arial"/>
          <w:sz w:val="24"/>
          <w:szCs w:val="24"/>
        </w:rPr>
        <w:t xml:space="preserve">(3) Within thirty days after adoption of any proposed budget for the condominium, the board of directors shall provide a summary of the budget to all the unit owners </w:t>
      </w:r>
      <w:r w:rsidR="006C7B4E">
        <w:rPr>
          <w:rFonts w:ascii="Arial" w:hAnsi="Arial" w:cs="Arial"/>
          <w:sz w:val="24"/>
          <w:szCs w:val="24"/>
        </w:rPr>
        <w:t>…</w:t>
      </w:r>
    </w:p>
    <w:p w:rsidR="00785001" w:rsidRDefault="00785001" w:rsidP="00962F82">
      <w:pPr>
        <w:rPr>
          <w:rFonts w:ascii="Arial" w:hAnsi="Arial" w:cs="Arial"/>
          <w:sz w:val="24"/>
          <w:szCs w:val="24"/>
        </w:rPr>
      </w:pPr>
      <w:r w:rsidRPr="00CF7945">
        <w:rPr>
          <w:rFonts w:ascii="Arial" w:hAnsi="Arial" w:cs="Arial"/>
          <w:sz w:val="24"/>
          <w:szCs w:val="24"/>
        </w:rPr>
        <w:br/>
        <w:t>(4) As part of the summary of the budget provided to all unit owners, the board of directors shall disclose to the unit owners:</w:t>
      </w:r>
      <w:r w:rsidRPr="00CF7945">
        <w:rPr>
          <w:rFonts w:ascii="Arial" w:hAnsi="Arial" w:cs="Arial"/>
          <w:sz w:val="24"/>
          <w:szCs w:val="24"/>
        </w:rPr>
        <w:br/>
      </w:r>
      <w:r w:rsidRPr="00CF7945">
        <w:rPr>
          <w:rFonts w:ascii="Arial" w:hAnsi="Arial" w:cs="Arial"/>
          <w:sz w:val="24"/>
          <w:szCs w:val="24"/>
        </w:rPr>
        <w:br/>
        <w:t>(a) The current amount of regular assessments budgeted for contribution to the reserve account, the recommended contribution rate from the reserve study, and the funding plan upon which the recommended contribution rate is based;</w:t>
      </w:r>
      <w:r w:rsidRPr="00CF7945">
        <w:rPr>
          <w:rFonts w:ascii="Arial" w:hAnsi="Arial" w:cs="Arial"/>
          <w:sz w:val="24"/>
          <w:szCs w:val="24"/>
        </w:rPr>
        <w:br/>
      </w:r>
      <w:r w:rsidRPr="00CF7945">
        <w:rPr>
          <w:rFonts w:ascii="Arial" w:hAnsi="Arial" w:cs="Arial"/>
          <w:sz w:val="24"/>
          <w:szCs w:val="24"/>
        </w:rPr>
        <w:br/>
        <w:t>(b) If additional regular or special assessments are scheduled to be imposed, the date the assessments are due, the amount of the assessments per each unit per month or year, and the purpose of the assessments;</w:t>
      </w:r>
      <w:r w:rsidRPr="00CF7945">
        <w:rPr>
          <w:rFonts w:ascii="Arial" w:hAnsi="Arial" w:cs="Arial"/>
          <w:sz w:val="24"/>
          <w:szCs w:val="24"/>
        </w:rPr>
        <w:br/>
      </w:r>
      <w:r w:rsidRPr="00CF7945">
        <w:rPr>
          <w:rFonts w:ascii="Arial" w:hAnsi="Arial" w:cs="Arial"/>
          <w:sz w:val="24"/>
          <w:szCs w:val="24"/>
        </w:rPr>
        <w:br/>
        <w:t>(c) Based upon the most recent reserve study and other information, whether currently projected reserve account balances will be sufficient at the end of each year to meet the association's obligation for major maintenance, repair, or replacement of reserve components during the next thirty years;</w:t>
      </w:r>
      <w:r w:rsidRPr="00CF7945">
        <w:rPr>
          <w:rFonts w:ascii="Arial" w:hAnsi="Arial" w:cs="Arial"/>
          <w:sz w:val="24"/>
          <w:szCs w:val="24"/>
        </w:rPr>
        <w:br/>
      </w:r>
      <w:r w:rsidRPr="00CF7945">
        <w:rPr>
          <w:rFonts w:ascii="Arial" w:hAnsi="Arial" w:cs="Arial"/>
          <w:sz w:val="24"/>
          <w:szCs w:val="24"/>
        </w:rPr>
        <w:br/>
        <w:t>(d) If reserve account balances are not projected to be sufficient, what additional assessments may be necessary to ensure that sufficient reserve account funds will be available each year during the next thirty years, the approximate dates assessments may be due, and the amount of the assessments per unit per month or year;</w:t>
      </w:r>
      <w:r w:rsidRPr="00CF7945">
        <w:rPr>
          <w:rFonts w:ascii="Arial" w:hAnsi="Arial" w:cs="Arial"/>
          <w:sz w:val="24"/>
          <w:szCs w:val="24"/>
        </w:rPr>
        <w:br/>
      </w:r>
      <w:r w:rsidRPr="00CF7945">
        <w:rPr>
          <w:rFonts w:ascii="Arial" w:hAnsi="Arial" w:cs="Arial"/>
          <w:sz w:val="24"/>
          <w:szCs w:val="24"/>
        </w:rPr>
        <w:br/>
        <w:t>(e) The estimated amount recommended in the reserve account at the end of the current fiscal year based on the most recent reserve study, the projected reserve account cash balance at the end of the current fiscal year, and the percent funded at the date of the latest reserve study;</w:t>
      </w:r>
      <w:r w:rsidRPr="00CF7945">
        <w:rPr>
          <w:rFonts w:ascii="Arial" w:hAnsi="Arial" w:cs="Arial"/>
          <w:sz w:val="24"/>
          <w:szCs w:val="24"/>
        </w:rPr>
        <w:br/>
      </w:r>
      <w:r w:rsidRPr="00CF7945">
        <w:rPr>
          <w:rFonts w:ascii="Arial" w:hAnsi="Arial" w:cs="Arial"/>
          <w:sz w:val="24"/>
          <w:szCs w:val="24"/>
        </w:rPr>
        <w:br/>
        <w:t>(f) The estimated amount recommended in the reserve account based upon the most recent reserve study at the end of each of the next five budget years, the projected reserve account cash balance in each of those years, and the projected percent funded for each of those years; and</w:t>
      </w:r>
      <w:r w:rsidRPr="00CF7945">
        <w:rPr>
          <w:rFonts w:ascii="Arial" w:hAnsi="Arial" w:cs="Arial"/>
          <w:sz w:val="24"/>
          <w:szCs w:val="24"/>
        </w:rPr>
        <w:br/>
      </w:r>
      <w:r w:rsidRPr="00CF7945">
        <w:rPr>
          <w:rFonts w:ascii="Arial" w:hAnsi="Arial" w:cs="Arial"/>
          <w:sz w:val="24"/>
          <w:szCs w:val="24"/>
        </w:rPr>
        <w:br/>
        <w:t>(g) If the funding plan approved by the association is implemented, the projected reserve account cash balance in each of the next five budget years and the percent funded for each of those years.</w:t>
      </w:r>
    </w:p>
    <w:p w:rsidR="00CF7945" w:rsidRDefault="00CF7945" w:rsidP="00962F82">
      <w:pPr>
        <w:rPr>
          <w:rFonts w:ascii="Arial" w:hAnsi="Arial" w:cs="Arial"/>
          <w:sz w:val="24"/>
          <w:szCs w:val="24"/>
        </w:rPr>
      </w:pPr>
    </w:p>
    <w:p w:rsidR="00CF7945" w:rsidRDefault="00CF7945" w:rsidP="00962F82">
      <w:pPr>
        <w:rPr>
          <w:rFonts w:ascii="Arial" w:hAnsi="Arial" w:cs="Arial"/>
          <w:sz w:val="24"/>
          <w:szCs w:val="24"/>
        </w:rPr>
      </w:pPr>
    </w:p>
    <w:p w:rsidR="00CF7945" w:rsidRDefault="00CF7945" w:rsidP="00962F82">
      <w:pPr>
        <w:rPr>
          <w:rFonts w:ascii="Arial" w:hAnsi="Arial" w:cs="Arial"/>
          <w:sz w:val="24"/>
          <w:szCs w:val="24"/>
        </w:rPr>
      </w:pPr>
    </w:p>
    <w:p w:rsidR="00CF7945" w:rsidRDefault="00CF7945" w:rsidP="00962F82">
      <w:pPr>
        <w:rPr>
          <w:rFonts w:ascii="Arial" w:hAnsi="Arial" w:cs="Arial"/>
          <w:sz w:val="24"/>
          <w:szCs w:val="24"/>
        </w:rPr>
      </w:pPr>
    </w:p>
    <w:p w:rsidR="00CF7945" w:rsidRDefault="00CF7945" w:rsidP="00962F82">
      <w:pPr>
        <w:rPr>
          <w:rFonts w:ascii="Arial" w:hAnsi="Arial" w:cs="Arial"/>
          <w:sz w:val="24"/>
          <w:szCs w:val="24"/>
        </w:rPr>
      </w:pPr>
    </w:p>
    <w:p w:rsidR="006C7B4E" w:rsidRDefault="006C7B4E" w:rsidP="00962F82">
      <w:pPr>
        <w:rPr>
          <w:rFonts w:ascii="Arial" w:hAnsi="Arial" w:cs="Arial"/>
          <w:sz w:val="24"/>
          <w:szCs w:val="24"/>
        </w:rPr>
      </w:pPr>
    </w:p>
    <w:p w:rsidR="006C7B4E" w:rsidRDefault="006C7B4E" w:rsidP="00962F82">
      <w:pPr>
        <w:rPr>
          <w:rFonts w:ascii="Arial" w:hAnsi="Arial" w:cs="Arial"/>
          <w:sz w:val="24"/>
          <w:szCs w:val="24"/>
        </w:rPr>
      </w:pPr>
    </w:p>
    <w:p w:rsidR="006C7B4E" w:rsidRDefault="006C7B4E" w:rsidP="00962F82">
      <w:pPr>
        <w:rPr>
          <w:rFonts w:ascii="Arial" w:hAnsi="Arial" w:cs="Arial"/>
          <w:sz w:val="24"/>
          <w:szCs w:val="24"/>
        </w:rPr>
      </w:pPr>
    </w:p>
    <w:p w:rsidR="006C7B4E" w:rsidRDefault="006C7B4E" w:rsidP="00962F82">
      <w:pPr>
        <w:rPr>
          <w:rFonts w:ascii="Arial" w:hAnsi="Arial" w:cs="Arial"/>
          <w:sz w:val="24"/>
          <w:szCs w:val="24"/>
        </w:rPr>
      </w:pPr>
    </w:p>
    <w:p w:rsidR="00F95593" w:rsidRDefault="00F95593" w:rsidP="00962F82">
      <w:pPr>
        <w:rPr>
          <w:rFonts w:ascii="Arial" w:hAnsi="Arial" w:cs="Arial"/>
          <w:sz w:val="24"/>
          <w:szCs w:val="24"/>
        </w:rPr>
      </w:pPr>
    </w:p>
    <w:p w:rsidR="00F95593" w:rsidRDefault="00F95593" w:rsidP="00962F82">
      <w:pPr>
        <w:rPr>
          <w:rFonts w:ascii="Arial" w:hAnsi="Arial" w:cs="Arial"/>
          <w:sz w:val="24"/>
          <w:szCs w:val="24"/>
        </w:rPr>
      </w:pPr>
    </w:p>
    <w:p w:rsidR="006C7B4E" w:rsidRDefault="006C7B4E" w:rsidP="00962F82">
      <w:pPr>
        <w:rPr>
          <w:rFonts w:ascii="Arial" w:hAnsi="Arial" w:cs="Arial"/>
          <w:sz w:val="24"/>
          <w:szCs w:val="24"/>
        </w:rPr>
      </w:pPr>
    </w:p>
    <w:p w:rsidR="00785001" w:rsidRDefault="00785001" w:rsidP="00962F82">
      <w:pPr>
        <w:rPr>
          <w:rFonts w:cs="Arial"/>
          <w:b/>
          <w:sz w:val="28"/>
          <w:szCs w:val="28"/>
        </w:rPr>
      </w:pPr>
      <w:r w:rsidRPr="00785001">
        <w:rPr>
          <w:rFonts w:cs="Arial"/>
          <w:b/>
          <w:sz w:val="28"/>
          <w:szCs w:val="28"/>
        </w:rPr>
        <w:lastRenderedPageBreak/>
        <w:t>RCW 64.38.025</w:t>
      </w:r>
      <w:r>
        <w:rPr>
          <w:rFonts w:cs="Arial"/>
          <w:b/>
          <w:sz w:val="28"/>
          <w:szCs w:val="28"/>
        </w:rPr>
        <w:t xml:space="preserve"> (Homeowners Associations)</w:t>
      </w:r>
      <w:r w:rsidR="00CF7945">
        <w:rPr>
          <w:rFonts w:cs="Arial"/>
          <w:b/>
          <w:sz w:val="28"/>
          <w:szCs w:val="28"/>
        </w:rPr>
        <w:t xml:space="preserve"> </w:t>
      </w:r>
    </w:p>
    <w:p w:rsidR="00CF7945" w:rsidRPr="00785001" w:rsidRDefault="00CF7945" w:rsidP="00962F82">
      <w:pPr>
        <w:rPr>
          <w:rFonts w:cs="Arial"/>
          <w:b/>
          <w:sz w:val="28"/>
          <w:szCs w:val="28"/>
        </w:rPr>
      </w:pPr>
    </w:p>
    <w:p w:rsidR="00785001" w:rsidRDefault="00785001" w:rsidP="00962F82">
      <w:pPr>
        <w:rPr>
          <w:rFonts w:ascii="Arial" w:hAnsi="Arial" w:cs="Arial"/>
          <w:sz w:val="24"/>
          <w:szCs w:val="24"/>
        </w:rPr>
      </w:pPr>
      <w:r w:rsidRPr="00CF7945">
        <w:rPr>
          <w:rFonts w:ascii="Arial" w:hAnsi="Arial" w:cs="Arial"/>
          <w:sz w:val="24"/>
          <w:szCs w:val="24"/>
        </w:rPr>
        <w:t>(3) Within thirty days after adoption by the board of directors of any proposed regular or special budget of the association, the board shall set a date for a meeting of the owners to consider ratification of the budget not less than fourteen nor more than sixty days after mailing of the summary</w:t>
      </w:r>
      <w:r w:rsidR="006C7B4E">
        <w:rPr>
          <w:rFonts w:ascii="Arial" w:hAnsi="Arial" w:cs="Arial"/>
          <w:sz w:val="24"/>
          <w:szCs w:val="24"/>
        </w:rPr>
        <w:t>…</w:t>
      </w:r>
      <w:r w:rsidRPr="00CF7945">
        <w:rPr>
          <w:rFonts w:ascii="Arial" w:hAnsi="Arial" w:cs="Arial"/>
          <w:sz w:val="24"/>
          <w:szCs w:val="24"/>
        </w:rPr>
        <w:t xml:space="preserve"> </w:t>
      </w:r>
      <w:r w:rsidRPr="00CF7945">
        <w:rPr>
          <w:rFonts w:ascii="Arial" w:hAnsi="Arial" w:cs="Arial"/>
          <w:sz w:val="24"/>
          <w:szCs w:val="24"/>
        </w:rPr>
        <w:br/>
      </w:r>
      <w:r w:rsidRPr="00CF7945">
        <w:rPr>
          <w:rFonts w:ascii="Arial" w:hAnsi="Arial" w:cs="Arial"/>
          <w:sz w:val="24"/>
          <w:szCs w:val="24"/>
        </w:rPr>
        <w:br/>
        <w:t>(4) As part of the summary of the budget provided to all owners, the board of directors shall disclose to the owners:</w:t>
      </w:r>
      <w:r w:rsidRPr="00CF7945">
        <w:rPr>
          <w:rFonts w:ascii="Arial" w:hAnsi="Arial" w:cs="Arial"/>
          <w:sz w:val="24"/>
          <w:szCs w:val="24"/>
        </w:rPr>
        <w:br/>
      </w:r>
      <w:r w:rsidRPr="00CF7945">
        <w:rPr>
          <w:rFonts w:ascii="Arial" w:hAnsi="Arial" w:cs="Arial"/>
          <w:sz w:val="24"/>
          <w:szCs w:val="24"/>
        </w:rPr>
        <w:br/>
        <w:t>(a) The current amount of regular assessments budgeted for contribution to the reserve account, the recommended contribution rate from the reserve study, and the funding plan upon which the recommended contribution rate is based;</w:t>
      </w:r>
      <w:r w:rsidRPr="00CF7945">
        <w:rPr>
          <w:rFonts w:ascii="Arial" w:hAnsi="Arial" w:cs="Arial"/>
          <w:sz w:val="24"/>
          <w:szCs w:val="24"/>
        </w:rPr>
        <w:br/>
      </w:r>
      <w:r w:rsidRPr="00CF7945">
        <w:rPr>
          <w:rFonts w:ascii="Arial" w:hAnsi="Arial" w:cs="Arial"/>
          <w:sz w:val="24"/>
          <w:szCs w:val="24"/>
        </w:rPr>
        <w:br/>
        <w:t>(b) If additional regular or special assessments are scheduled to be imposed, the date the assessments are due, the amount of the assessments per each owner per month or year, and the purpose of the assessments;</w:t>
      </w:r>
      <w:r w:rsidRPr="00CF7945">
        <w:rPr>
          <w:rFonts w:ascii="Arial" w:hAnsi="Arial" w:cs="Arial"/>
          <w:sz w:val="24"/>
          <w:szCs w:val="24"/>
        </w:rPr>
        <w:br/>
      </w:r>
      <w:r w:rsidRPr="00CF7945">
        <w:rPr>
          <w:rFonts w:ascii="Arial" w:hAnsi="Arial" w:cs="Arial"/>
          <w:sz w:val="24"/>
          <w:szCs w:val="24"/>
        </w:rPr>
        <w:br/>
        <w:t>(c) Based upon the most recent reserve study and other information, whether currently projected reserve account balances will be sufficient at the end of each year to meet the association's obligation for major maintenance, repair, or replacement of reserve components during the next thirty years;</w:t>
      </w:r>
      <w:r w:rsidRPr="00CF7945">
        <w:rPr>
          <w:rFonts w:ascii="Arial" w:hAnsi="Arial" w:cs="Arial"/>
          <w:sz w:val="24"/>
          <w:szCs w:val="24"/>
        </w:rPr>
        <w:br/>
      </w:r>
      <w:r w:rsidRPr="00CF7945">
        <w:rPr>
          <w:rFonts w:ascii="Arial" w:hAnsi="Arial" w:cs="Arial"/>
          <w:sz w:val="24"/>
          <w:szCs w:val="24"/>
        </w:rPr>
        <w:br/>
        <w:t>(d) If reserve account balances are not projected to be sufficient, what additional assessments may be necessary to ensure that sufficient reserve account funds will be available each year during the next thirty years, the approximate dates assessments may be due, and the amount of the assessments per owner per month or year;</w:t>
      </w:r>
      <w:r w:rsidRPr="00CF7945">
        <w:rPr>
          <w:rFonts w:ascii="Arial" w:hAnsi="Arial" w:cs="Arial"/>
          <w:sz w:val="24"/>
          <w:szCs w:val="24"/>
        </w:rPr>
        <w:br/>
      </w:r>
      <w:r w:rsidRPr="00CF7945">
        <w:rPr>
          <w:rFonts w:ascii="Arial" w:hAnsi="Arial" w:cs="Arial"/>
          <w:sz w:val="24"/>
          <w:szCs w:val="24"/>
        </w:rPr>
        <w:br/>
        <w:t>(e) The estimated amount recommended in the reserve account at the end of the current fiscal year based on the most recent reserve study, the projected reserve account cash balance at the end of the current fiscal year, and the percent funded at the date of the latest reserve study;</w:t>
      </w:r>
      <w:r w:rsidRPr="00CF7945">
        <w:rPr>
          <w:rFonts w:ascii="Arial" w:hAnsi="Arial" w:cs="Arial"/>
          <w:sz w:val="24"/>
          <w:szCs w:val="24"/>
        </w:rPr>
        <w:br/>
      </w:r>
      <w:r w:rsidRPr="00CF7945">
        <w:rPr>
          <w:rFonts w:ascii="Arial" w:hAnsi="Arial" w:cs="Arial"/>
          <w:sz w:val="24"/>
          <w:szCs w:val="24"/>
        </w:rPr>
        <w:br/>
        <w:t>(f) The estimated amount recommended in the reserve account based upon the most recent reserve study at the end of each of the next five budget years, the projected reserve account cash balance in each of those years, and the projected percent funded for each of those years; and</w:t>
      </w:r>
      <w:r w:rsidRPr="00CF7945">
        <w:rPr>
          <w:rFonts w:ascii="Arial" w:hAnsi="Arial" w:cs="Arial"/>
          <w:sz w:val="24"/>
          <w:szCs w:val="24"/>
        </w:rPr>
        <w:br/>
      </w:r>
      <w:r w:rsidRPr="00CF7945">
        <w:rPr>
          <w:rFonts w:ascii="Arial" w:hAnsi="Arial" w:cs="Arial"/>
          <w:sz w:val="24"/>
          <w:szCs w:val="24"/>
        </w:rPr>
        <w:br/>
        <w:t>(g) If the funding plan approved by the association is implemented, the projected reserve account cash balance in each of the next five budget years and the percent funded for each of those years.</w:t>
      </w:r>
    </w:p>
    <w:p w:rsidR="00CF7945" w:rsidRDefault="00CF7945" w:rsidP="00962F82">
      <w:pPr>
        <w:rPr>
          <w:rFonts w:ascii="Arial" w:hAnsi="Arial" w:cs="Arial"/>
          <w:sz w:val="24"/>
          <w:szCs w:val="24"/>
        </w:rPr>
      </w:pPr>
    </w:p>
    <w:p w:rsidR="00CF7945" w:rsidRDefault="00CF7945" w:rsidP="00962F82">
      <w:pPr>
        <w:rPr>
          <w:rFonts w:ascii="Arial" w:hAnsi="Arial" w:cs="Arial"/>
          <w:sz w:val="24"/>
          <w:szCs w:val="24"/>
        </w:rPr>
      </w:pPr>
    </w:p>
    <w:tbl>
      <w:tblPr>
        <w:tblW w:w="5000" w:type="pct"/>
        <w:tblCellSpacing w:w="0" w:type="dxa"/>
        <w:tblCellMar>
          <w:left w:w="0" w:type="dxa"/>
          <w:right w:w="75" w:type="dxa"/>
        </w:tblCellMar>
        <w:tblLook w:val="04A0" w:firstRow="1" w:lastRow="0" w:firstColumn="1" w:lastColumn="0" w:noHBand="0" w:noVBand="1"/>
      </w:tblPr>
      <w:tblGrid>
        <w:gridCol w:w="10734"/>
        <w:gridCol w:w="141"/>
      </w:tblGrid>
      <w:tr w:rsidR="00CF7945" w:rsidRPr="00CF7945" w:rsidTr="00CF7945">
        <w:trPr>
          <w:tblCellSpacing w:w="0" w:type="dxa"/>
        </w:trPr>
        <w:tc>
          <w:tcPr>
            <w:tcW w:w="0" w:type="auto"/>
            <w:vAlign w:val="bottom"/>
            <w:hideMark/>
          </w:tcPr>
          <w:p w:rsidR="00CF7945" w:rsidRPr="00CF7945" w:rsidRDefault="00CF7945" w:rsidP="00CF7945">
            <w:pPr>
              <w:outlineLvl w:val="1"/>
              <w:rPr>
                <w:rFonts w:ascii="Arial Black" w:eastAsia="Times New Roman" w:hAnsi="Arial Black" w:cs="Arial"/>
                <w:color w:val="000000"/>
                <w:kern w:val="36"/>
                <w:sz w:val="36"/>
                <w:szCs w:val="36"/>
              </w:rPr>
            </w:pPr>
            <w:r w:rsidRPr="00CF7945">
              <w:rPr>
                <w:rFonts w:asciiTheme="minorHAnsi" w:eastAsia="Times New Roman" w:hAnsiTheme="minorHAnsi" w:cs="Arial"/>
                <w:b/>
                <w:color w:val="000000"/>
                <w:sz w:val="28"/>
                <w:szCs w:val="28"/>
              </w:rPr>
              <w:t>RCW 64.38.090</w:t>
            </w:r>
            <w:r>
              <w:rPr>
                <w:rFonts w:asciiTheme="minorHAnsi" w:eastAsia="Times New Roman" w:hAnsiTheme="minorHAnsi" w:cs="Arial"/>
                <w:b/>
                <w:color w:val="000000"/>
                <w:sz w:val="28"/>
                <w:szCs w:val="28"/>
              </w:rPr>
              <w:t xml:space="preserve"> </w:t>
            </w:r>
            <w:r>
              <w:rPr>
                <w:rFonts w:asciiTheme="minorHAnsi" w:eastAsia="Times New Roman" w:hAnsiTheme="minorHAnsi" w:cs="Arial"/>
                <w:b/>
                <w:color w:val="000000"/>
                <w:kern w:val="36"/>
                <w:sz w:val="28"/>
                <w:szCs w:val="28"/>
              </w:rPr>
              <w:t>Reserve study — Exemptions (HOAs)</w:t>
            </w:r>
          </w:p>
        </w:tc>
        <w:tc>
          <w:tcPr>
            <w:tcW w:w="0" w:type="auto"/>
            <w:noWrap/>
            <w:hideMark/>
          </w:tcPr>
          <w:p w:rsidR="00CF7945" w:rsidRPr="00CF7945" w:rsidRDefault="00CF7945" w:rsidP="00CF7945">
            <w:pPr>
              <w:jc w:val="right"/>
              <w:rPr>
                <w:rFonts w:ascii="Arial" w:eastAsia="Times New Roman" w:hAnsi="Arial" w:cs="Arial"/>
                <w:sz w:val="24"/>
                <w:szCs w:val="24"/>
              </w:rPr>
            </w:pPr>
          </w:p>
        </w:tc>
      </w:tr>
    </w:tbl>
    <w:p w:rsidR="00CF7945" w:rsidRPr="00CF7945" w:rsidRDefault="00CF7945" w:rsidP="00CF7945">
      <w:pPr>
        <w:spacing w:before="100" w:beforeAutospacing="1" w:after="100" w:afterAutospacing="1"/>
        <w:rPr>
          <w:rFonts w:ascii="Arial" w:eastAsia="Times New Roman" w:hAnsi="Arial" w:cs="Arial"/>
          <w:sz w:val="24"/>
          <w:szCs w:val="24"/>
        </w:rPr>
      </w:pPr>
      <w:r w:rsidRPr="00CF7945">
        <w:rPr>
          <w:rFonts w:ascii="Arial" w:eastAsia="Times New Roman" w:hAnsi="Arial" w:cs="Arial"/>
          <w:sz w:val="24"/>
          <w:szCs w:val="24"/>
        </w:rPr>
        <w:t xml:space="preserve">An association is not required to follow the reserve study requirements under RCW </w:t>
      </w:r>
      <w:hyperlink r:id="rId19" w:history="1">
        <w:r w:rsidRPr="00CF7945">
          <w:rPr>
            <w:rFonts w:ascii="Arial" w:eastAsia="Times New Roman" w:hAnsi="Arial" w:cs="Arial"/>
            <w:color w:val="2B674D"/>
            <w:sz w:val="24"/>
            <w:szCs w:val="24"/>
            <w:u w:val="single"/>
          </w:rPr>
          <w:t>64.38.025</w:t>
        </w:r>
      </w:hyperlink>
      <w:r w:rsidRPr="00CF7945">
        <w:rPr>
          <w:rFonts w:ascii="Arial" w:eastAsia="Times New Roman" w:hAnsi="Arial" w:cs="Arial"/>
          <w:sz w:val="24"/>
          <w:szCs w:val="24"/>
        </w:rPr>
        <w:t xml:space="preserve"> and RCW </w:t>
      </w:r>
      <w:hyperlink r:id="rId20" w:history="1">
        <w:r w:rsidRPr="00CF7945">
          <w:rPr>
            <w:rFonts w:ascii="Arial" w:eastAsia="Times New Roman" w:hAnsi="Arial" w:cs="Arial"/>
            <w:color w:val="2B674D"/>
            <w:sz w:val="24"/>
            <w:szCs w:val="24"/>
            <w:u w:val="single"/>
          </w:rPr>
          <w:t>64.38.065</w:t>
        </w:r>
      </w:hyperlink>
      <w:r w:rsidRPr="00CF7945">
        <w:rPr>
          <w:rFonts w:ascii="Arial" w:eastAsia="Times New Roman" w:hAnsi="Arial" w:cs="Arial"/>
          <w:sz w:val="24"/>
          <w:szCs w:val="24"/>
        </w:rPr>
        <w:t xml:space="preserve"> through </w:t>
      </w:r>
      <w:hyperlink r:id="rId21" w:history="1">
        <w:r w:rsidRPr="00CF7945">
          <w:rPr>
            <w:rFonts w:ascii="Arial" w:eastAsia="Times New Roman" w:hAnsi="Arial" w:cs="Arial"/>
            <w:color w:val="2B674D"/>
            <w:sz w:val="24"/>
            <w:szCs w:val="24"/>
            <w:u w:val="single"/>
          </w:rPr>
          <w:t>64.38.085</w:t>
        </w:r>
      </w:hyperlink>
      <w:r w:rsidRPr="00CF7945">
        <w:rPr>
          <w:rFonts w:ascii="Arial" w:eastAsia="Times New Roman" w:hAnsi="Arial" w:cs="Arial"/>
          <w:sz w:val="24"/>
          <w:szCs w:val="24"/>
        </w:rPr>
        <w:t xml:space="preserve"> if the cost of the reserve study exceeds five percent of the association's annual budget, the association does not have significant assets, or there are ten or fewer homes in the association.</w:t>
      </w:r>
    </w:p>
    <w:p w:rsidR="00CF7945" w:rsidRDefault="00CF7945" w:rsidP="00CF7945">
      <w:pPr>
        <w:ind w:left="720"/>
        <w:rPr>
          <w:rFonts w:ascii="Arial" w:hAnsi="Arial" w:cs="Arial"/>
          <w:sz w:val="24"/>
          <w:szCs w:val="24"/>
        </w:rPr>
      </w:pPr>
      <w:r w:rsidRPr="006C7B4E">
        <w:rPr>
          <w:rFonts w:cs="Arial"/>
          <w:sz w:val="28"/>
          <w:szCs w:val="28"/>
        </w:rPr>
        <w:t>RCW 64.38.010</w:t>
      </w:r>
      <w:r w:rsidR="006C7B4E">
        <w:rPr>
          <w:rFonts w:cs="Arial"/>
          <w:sz w:val="28"/>
          <w:szCs w:val="28"/>
        </w:rPr>
        <w:t xml:space="preserve"> (</w:t>
      </w:r>
      <w:r w:rsidRPr="00CF7945">
        <w:rPr>
          <w:rFonts w:ascii="Arial" w:hAnsi="Arial" w:cs="Arial"/>
          <w:sz w:val="24"/>
          <w:szCs w:val="24"/>
        </w:rPr>
        <w:t>19) "Significant assets" means that the current replacement value of the major reserve components is seventy-five percent or more of the gross budget of the association, excluding the association's reserve account funds.</w:t>
      </w:r>
    </w:p>
    <w:p w:rsidR="006C7B4E" w:rsidRDefault="006C7B4E" w:rsidP="00CF7945">
      <w:pPr>
        <w:ind w:left="720"/>
        <w:rPr>
          <w:rFonts w:ascii="Arial" w:hAnsi="Arial" w:cs="Arial"/>
          <w:sz w:val="24"/>
          <w:szCs w:val="24"/>
        </w:rPr>
      </w:pPr>
    </w:p>
    <w:p w:rsidR="006C7B4E" w:rsidRPr="006C7B4E" w:rsidRDefault="006C7B4E" w:rsidP="00CF7945">
      <w:pPr>
        <w:ind w:left="720"/>
        <w:rPr>
          <w:rFonts w:ascii="Arial" w:hAnsi="Arial" w:cs="Arial"/>
          <w:b/>
          <w:sz w:val="28"/>
          <w:szCs w:val="28"/>
        </w:rPr>
      </w:pPr>
      <w:r w:rsidRPr="006C7B4E">
        <w:rPr>
          <w:rFonts w:ascii="Arial" w:hAnsi="Arial" w:cs="Arial"/>
          <w:b/>
          <w:sz w:val="28"/>
          <w:szCs w:val="28"/>
        </w:rPr>
        <w:t>SAMPLE RESERVE DISCLOSURE</w:t>
      </w:r>
    </w:p>
    <w:p w:rsidR="00CF7945" w:rsidRPr="00CF7945" w:rsidRDefault="00CF7945" w:rsidP="00CF7945">
      <w:pPr>
        <w:rPr>
          <w:sz w:val="24"/>
          <w:szCs w:val="24"/>
        </w:rPr>
      </w:pPr>
    </w:p>
    <w:p w:rsidR="00962F82" w:rsidRDefault="00962F82" w:rsidP="00962F82">
      <w:pPr>
        <w:rPr>
          <w:sz w:val="24"/>
          <w:szCs w:val="24"/>
        </w:rPr>
      </w:pPr>
      <w:r>
        <w:rPr>
          <w:noProof/>
        </w:rPr>
        <w:drawing>
          <wp:inline distT="0" distB="0" distL="0" distR="0" wp14:anchorId="237ECD63" wp14:editId="529A12C6">
            <wp:extent cx="5943600" cy="7552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552690"/>
                    </a:xfrm>
                    <a:prstGeom prst="rect">
                      <a:avLst/>
                    </a:prstGeom>
                  </pic:spPr>
                </pic:pic>
              </a:graphicData>
            </a:graphic>
          </wp:inline>
        </w:drawing>
      </w:r>
    </w:p>
    <w:p w:rsidR="004D1D65" w:rsidRDefault="004D1D65" w:rsidP="00962F82">
      <w:pPr>
        <w:rPr>
          <w:sz w:val="24"/>
          <w:szCs w:val="24"/>
        </w:rPr>
      </w:pPr>
    </w:p>
    <w:p w:rsidR="004D1D65" w:rsidRDefault="004D1D65" w:rsidP="00962F82">
      <w:pPr>
        <w:rPr>
          <w:sz w:val="24"/>
          <w:szCs w:val="24"/>
        </w:rPr>
      </w:pPr>
    </w:p>
    <w:p w:rsidR="004D1D65" w:rsidRDefault="004D1D65" w:rsidP="00962F82">
      <w:pPr>
        <w:rPr>
          <w:sz w:val="24"/>
          <w:szCs w:val="24"/>
        </w:rPr>
      </w:pPr>
    </w:p>
    <w:p w:rsidR="004D1D65" w:rsidRPr="00235408" w:rsidRDefault="00235408" w:rsidP="00962F82">
      <w:pPr>
        <w:rPr>
          <w:b/>
          <w:sz w:val="28"/>
          <w:szCs w:val="28"/>
        </w:rPr>
      </w:pPr>
      <w:r w:rsidRPr="00235408">
        <w:rPr>
          <w:b/>
          <w:sz w:val="28"/>
          <w:szCs w:val="28"/>
        </w:rPr>
        <w:lastRenderedPageBreak/>
        <w:t>REQUIRED SUPPLEMENTARY  INFORMATION (RESERVE STUDY)</w:t>
      </w:r>
    </w:p>
    <w:p w:rsidR="00235408" w:rsidRPr="00235408" w:rsidRDefault="00235408" w:rsidP="00962F82">
      <w:pPr>
        <w:rPr>
          <w:b/>
          <w:sz w:val="28"/>
          <w:szCs w:val="28"/>
        </w:rPr>
      </w:pPr>
      <w:r w:rsidRPr="00235408">
        <w:rPr>
          <w:b/>
          <w:sz w:val="28"/>
          <w:szCs w:val="28"/>
        </w:rPr>
        <w:t>SAS 120 – Audit Standard effective for year ends beginning 12/31/11</w:t>
      </w:r>
    </w:p>
    <w:p w:rsidR="00235408" w:rsidRDefault="00235408" w:rsidP="00962F82">
      <w:pPr>
        <w:rPr>
          <w:sz w:val="24"/>
          <w:szCs w:val="24"/>
        </w:rPr>
      </w:pPr>
      <w:r>
        <w:rPr>
          <w:noProof/>
        </w:rPr>
        <mc:AlternateContent>
          <mc:Choice Requires="wps">
            <w:drawing>
              <wp:anchor distT="0" distB="0" distL="114300" distR="114300" simplePos="0" relativeHeight="251660288" behindDoc="0" locked="0" layoutInCell="1" allowOverlap="1" wp14:anchorId="356FCEE7" wp14:editId="1D614990">
                <wp:simplePos x="0" y="0"/>
                <wp:positionH relativeFrom="column">
                  <wp:posOffset>1689706</wp:posOffset>
                </wp:positionH>
                <wp:positionV relativeFrom="paragraph">
                  <wp:posOffset>116840</wp:posOffset>
                </wp:positionV>
                <wp:extent cx="1626235" cy="329565"/>
                <wp:effectExtent l="0" t="0" r="12065" b="13335"/>
                <wp:wrapNone/>
                <wp:docPr id="5" name="Text Box 5"/>
                <wp:cNvGraphicFramePr/>
                <a:graphic xmlns:a="http://schemas.openxmlformats.org/drawingml/2006/main">
                  <a:graphicData uri="http://schemas.microsoft.com/office/word/2010/wordprocessingShape">
                    <wps:wsp>
                      <wps:cNvSpPr txBox="1"/>
                      <wps:spPr>
                        <a:xfrm>
                          <a:off x="0" y="0"/>
                          <a:ext cx="162623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5408" w:rsidRPr="00235408" w:rsidRDefault="00235408">
                            <w:pPr>
                              <w:rPr>
                                <w:b/>
                              </w:rPr>
                            </w:pPr>
                            <w:r w:rsidRPr="00235408">
                              <w:rPr>
                                <w:b/>
                              </w:rPr>
                              <w:t>Should = Mandatory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133.05pt;margin-top:9.2pt;width:128.0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" fillcolor="white [3201]" strokeweight=".5pt">
                <v:textbox>
                  <w:txbxContent>
                    <w:p w:rsidR="00235408" w:rsidRPr="00235408" w:rsidRDefault="00235408">
                      <w:pPr>
                        <w:rPr>
                          <w:b/>
                        </w:rPr>
                      </w:pPr>
                      <w:r w:rsidRPr="00235408">
                        <w:rPr>
                          <w:b/>
                        </w:rPr>
                        <w:t>Should = Mandatory</w:t>
                      </w:r>
                    </w:p>
                  </w:txbxContent>
                </v:textbox>
              </v:shape>
            </w:pict>
          </mc:Fallback>
        </mc:AlternateContent>
      </w:r>
    </w:p>
    <w:p w:rsidR="00235408" w:rsidRDefault="007B33F7" w:rsidP="00962F82">
      <w:pPr>
        <w:rPr>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2838892</wp:posOffset>
                </wp:positionH>
                <wp:positionV relativeFrom="paragraph">
                  <wp:posOffset>1495484</wp:posOffset>
                </wp:positionV>
                <wp:extent cx="2105247" cy="10633"/>
                <wp:effectExtent l="0" t="0" r="28575" b="27940"/>
                <wp:wrapNone/>
                <wp:docPr id="9" name="Straight Connector 9"/>
                <wp:cNvGraphicFramePr/>
                <a:graphic xmlns:a="http://schemas.openxmlformats.org/drawingml/2006/main">
                  <a:graphicData uri="http://schemas.microsoft.com/office/word/2010/wordprocessingShape">
                    <wps:wsp>
                      <wps:cNvCnPr/>
                      <wps:spPr>
                        <a:xfrm>
                          <a:off x="0" y="0"/>
                          <a:ext cx="2105247" cy="106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3.55pt,117.75pt" to="389.3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" strokecolor="black [3213]" strokeweight="1.5pt"/>
            </w:pict>
          </mc:Fallback>
        </mc:AlternateContent>
      </w:r>
      <w:r w:rsidR="00235408">
        <w:rPr>
          <w:noProof/>
        </w:rPr>
        <mc:AlternateContent>
          <mc:Choice Requires="wps">
            <w:drawing>
              <wp:anchor distT="0" distB="0" distL="114300" distR="114300" simplePos="0" relativeHeight="251663360" behindDoc="0" locked="0" layoutInCell="1" allowOverlap="1">
                <wp:simplePos x="0" y="0"/>
                <wp:positionH relativeFrom="column">
                  <wp:posOffset>1158948</wp:posOffset>
                </wp:positionH>
                <wp:positionV relativeFrom="paragraph">
                  <wp:posOffset>1325363</wp:posOffset>
                </wp:positionV>
                <wp:extent cx="3115339" cy="10633"/>
                <wp:effectExtent l="0" t="0" r="27940" b="27940"/>
                <wp:wrapNone/>
                <wp:docPr id="8" name="Straight Connector 8"/>
                <wp:cNvGraphicFramePr/>
                <a:graphic xmlns:a="http://schemas.openxmlformats.org/drawingml/2006/main">
                  <a:graphicData uri="http://schemas.microsoft.com/office/word/2010/wordprocessingShape">
                    <wps:wsp>
                      <wps:cNvCnPr/>
                      <wps:spPr>
                        <a:xfrm>
                          <a:off x="0" y="0"/>
                          <a:ext cx="3115339" cy="106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1.25pt,104.35pt" to="336.55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" strokecolor="black [3213]" strokeweight="1.5pt"/>
            </w:pict>
          </mc:Fallback>
        </mc:AlternateContent>
      </w:r>
      <w:r w:rsidR="00235408">
        <w:rPr>
          <w:noProof/>
        </w:rPr>
        <mc:AlternateContent>
          <mc:Choice Requires="wps">
            <w:drawing>
              <wp:anchor distT="0" distB="0" distL="114300" distR="114300" simplePos="0" relativeHeight="251662336" behindDoc="0" locked="0" layoutInCell="1" allowOverlap="1">
                <wp:simplePos x="0" y="0"/>
                <wp:positionH relativeFrom="column">
                  <wp:posOffset>5018139</wp:posOffset>
                </wp:positionH>
                <wp:positionV relativeFrom="paragraph">
                  <wp:posOffset>815001</wp:posOffset>
                </wp:positionV>
                <wp:extent cx="914400" cy="914400"/>
                <wp:effectExtent l="19050" t="38100" r="19050" b="38100"/>
                <wp:wrapNone/>
                <wp:docPr id="7" name="5-Point Star 7"/>
                <wp:cNvGraphicFramePr/>
                <a:graphic xmlns:a="http://schemas.openxmlformats.org/drawingml/2006/main">
                  <a:graphicData uri="http://schemas.microsoft.com/office/word/2010/wordprocessingShape">
                    <wps:wsp>
                      <wps:cNvSpPr/>
                      <wps:spPr>
                        <a:xfrm>
                          <a:off x="0" y="0"/>
                          <a:ext cx="914400" cy="914400"/>
                        </a:xfrm>
                        <a:prstGeom prst="star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7" o:spid="_x0000_s1026" style="position:absolute;margin-left:395.15pt;margin-top:64.15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" path="m1,349269r349271,2l457200,,565128,349271r349271,-2l631832,565128,739765,914398,457200,698535,174635,914398,282568,565128,1,349269xe" fillcolor="black [3213]" strokecolor="#243f60 [1604]" strokeweight="2pt">
                <v:path arrowok="t" o:connecttype="custom" o:connectlocs="1,349269;349272,349271;457200,0;565128,349271;914399,349269;631832,565128;739765,914398;457200,698535;174635,914398;282568,565128;1,349269" o:connectangles="0,0,0,0,0,0,0,0,0,0,0"/>
              </v:shape>
            </w:pict>
          </mc:Fallback>
        </mc:AlternateContent>
      </w:r>
      <w:r w:rsidR="00235408">
        <w:rPr>
          <w:noProof/>
        </w:rPr>
        <mc:AlternateContent>
          <mc:Choice Requires="wps">
            <w:drawing>
              <wp:anchor distT="0" distB="0" distL="114300" distR="114300" simplePos="0" relativeHeight="251661312" behindDoc="0" locked="0" layoutInCell="1" allowOverlap="1">
                <wp:simplePos x="0" y="0"/>
                <wp:positionH relativeFrom="column">
                  <wp:posOffset>1531059</wp:posOffset>
                </wp:positionH>
                <wp:positionV relativeFrom="paragraph">
                  <wp:posOffset>123825</wp:posOffset>
                </wp:positionV>
                <wp:extent cx="159488" cy="233916"/>
                <wp:effectExtent l="38100" t="0" r="31115" b="52070"/>
                <wp:wrapNone/>
                <wp:docPr id="6" name="Straight Arrow Connector 6"/>
                <wp:cNvGraphicFramePr/>
                <a:graphic xmlns:a="http://schemas.openxmlformats.org/drawingml/2006/main">
                  <a:graphicData uri="http://schemas.microsoft.com/office/word/2010/wordprocessingShape">
                    <wps:wsp>
                      <wps:cNvCnPr/>
                      <wps:spPr>
                        <a:xfrm flipH="1">
                          <a:off x="0" y="0"/>
                          <a:ext cx="159488" cy="233916"/>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20.55pt;margin-top:9.75pt;width:12.55pt;height:18.4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" strokecolor="black [3213]" strokeweight="1.75pt">
                <v:stroke endarrow="open"/>
              </v:shape>
            </w:pict>
          </mc:Fallback>
        </mc:AlternateContent>
      </w:r>
      <w:r w:rsidR="00235408">
        <w:rPr>
          <w:noProof/>
        </w:rPr>
        <mc:AlternateContent>
          <mc:Choice Requires="wps">
            <w:drawing>
              <wp:anchor distT="0" distB="0" distL="114300" distR="114300" simplePos="0" relativeHeight="251659264" behindDoc="0" locked="0" layoutInCell="1" allowOverlap="1">
                <wp:simplePos x="0" y="0"/>
                <wp:positionH relativeFrom="column">
                  <wp:posOffset>1446028</wp:posOffset>
                </wp:positionH>
                <wp:positionV relativeFrom="paragraph">
                  <wp:posOffset>464126</wp:posOffset>
                </wp:positionV>
                <wp:extent cx="372139" cy="10632"/>
                <wp:effectExtent l="0" t="0" r="27940" b="27940"/>
                <wp:wrapNone/>
                <wp:docPr id="4" name="Straight Connector 4"/>
                <wp:cNvGraphicFramePr/>
                <a:graphic xmlns:a="http://schemas.openxmlformats.org/drawingml/2006/main">
                  <a:graphicData uri="http://schemas.microsoft.com/office/word/2010/wordprocessingShape">
                    <wps:wsp>
                      <wps:cNvCnPr/>
                      <wps:spPr>
                        <a:xfrm>
                          <a:off x="0" y="0"/>
                          <a:ext cx="372139" cy="1063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3.85pt,36.55pt" to="143.1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" strokecolor="black [3213]" strokeweight="2pt"/>
            </w:pict>
          </mc:Fallback>
        </mc:AlternateContent>
      </w:r>
      <w:r w:rsidR="00235408">
        <w:rPr>
          <w:noProof/>
        </w:rPr>
        <w:drawing>
          <wp:inline distT="0" distB="0" distL="0" distR="0" wp14:anchorId="029ED515" wp14:editId="093815E1">
            <wp:extent cx="5067300" cy="3800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67300" cy="3800475"/>
                    </a:xfrm>
                    <a:prstGeom prst="rect">
                      <a:avLst/>
                    </a:prstGeom>
                    <a:ln>
                      <a:noFill/>
                    </a:ln>
                  </pic:spPr>
                </pic:pic>
              </a:graphicData>
            </a:graphic>
          </wp:inline>
        </w:drawing>
      </w:r>
    </w:p>
    <w:p w:rsidR="00235408" w:rsidRDefault="00235408" w:rsidP="00962F82">
      <w:pPr>
        <w:rPr>
          <w:sz w:val="24"/>
          <w:szCs w:val="24"/>
        </w:rPr>
      </w:pPr>
      <w:r>
        <w:rPr>
          <w:noProof/>
        </w:rPr>
        <w:drawing>
          <wp:inline distT="0" distB="0" distL="0" distR="0" wp14:anchorId="650081B9" wp14:editId="6E1A41AC">
            <wp:extent cx="4943475" cy="457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43475" cy="457200"/>
                    </a:xfrm>
                    <a:prstGeom prst="rect">
                      <a:avLst/>
                    </a:prstGeom>
                  </pic:spPr>
                </pic:pic>
              </a:graphicData>
            </a:graphic>
          </wp:inline>
        </w:drawing>
      </w:r>
    </w:p>
    <w:p w:rsidR="007B33F7" w:rsidRDefault="000B12E9" w:rsidP="00962F82">
      <w:pPr>
        <w:rPr>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74428</wp:posOffset>
                </wp:positionH>
                <wp:positionV relativeFrom="paragraph">
                  <wp:posOffset>141605</wp:posOffset>
                </wp:positionV>
                <wp:extent cx="1828800" cy="478465"/>
                <wp:effectExtent l="0" t="0" r="19050" b="17145"/>
                <wp:wrapNone/>
                <wp:docPr id="12" name="Text Box 12"/>
                <wp:cNvGraphicFramePr/>
                <a:graphic xmlns:a="http://schemas.openxmlformats.org/drawingml/2006/main">
                  <a:graphicData uri="http://schemas.microsoft.com/office/word/2010/wordprocessingShape">
                    <wps:wsp>
                      <wps:cNvSpPr txBox="1"/>
                      <wps:spPr>
                        <a:xfrm>
                          <a:off x="0" y="0"/>
                          <a:ext cx="1828800" cy="478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2E9" w:rsidRPr="000B12E9" w:rsidRDefault="000B12E9">
                            <w:pPr>
                              <w:rPr>
                                <w:b/>
                                <w:sz w:val="24"/>
                                <w:szCs w:val="24"/>
                              </w:rPr>
                            </w:pPr>
                            <w:r w:rsidRPr="000B12E9">
                              <w:rPr>
                                <w:b/>
                                <w:sz w:val="24"/>
                                <w:szCs w:val="24"/>
                              </w:rPr>
                              <w:t>Sample RSI – Last page of audit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1" type="#_x0000_t202" style="position:absolute;margin-left:5.85pt;margin-top:11.15pt;width:2in;height:37.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" fillcolor="white [3201]" strokeweight=".5pt">
                <v:textbox>
                  <w:txbxContent>
                    <w:p w:rsidR="000B12E9" w:rsidRPr="000B12E9" w:rsidRDefault="000B12E9">
                      <w:pPr>
                        <w:rPr>
                          <w:b/>
                          <w:sz w:val="24"/>
                          <w:szCs w:val="24"/>
                        </w:rPr>
                      </w:pPr>
                      <w:r w:rsidRPr="000B12E9">
                        <w:rPr>
                          <w:b/>
                          <w:sz w:val="24"/>
                          <w:szCs w:val="24"/>
                        </w:rPr>
                        <w:t>Sample RSI – Last page of audit report</w:t>
                      </w:r>
                    </w:p>
                  </w:txbxContent>
                </v:textbox>
              </v:shape>
            </w:pict>
          </mc:Fallback>
        </mc:AlternateContent>
      </w:r>
      <w:r>
        <w:rPr>
          <w:noProof/>
        </w:rPr>
        <w:drawing>
          <wp:inline distT="0" distB="0" distL="0" distR="0" wp14:anchorId="49F7C268" wp14:editId="6A9FD451">
            <wp:extent cx="5943600" cy="3754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754755"/>
                    </a:xfrm>
                    <a:prstGeom prst="rect">
                      <a:avLst/>
                    </a:prstGeom>
                  </pic:spPr>
                </pic:pic>
              </a:graphicData>
            </a:graphic>
          </wp:inline>
        </w:drawing>
      </w:r>
    </w:p>
    <w:p w:rsidR="00730EEF" w:rsidRDefault="00730EEF" w:rsidP="00730EEF">
      <w:pPr>
        <w:spacing w:line="276" w:lineRule="auto"/>
        <w:ind w:firstLine="720"/>
        <w:rPr>
          <w:rFonts w:asciiTheme="minorHAnsi" w:hAnsiTheme="minorHAnsi" w:cstheme="minorBidi"/>
          <w:b/>
          <w:sz w:val="20"/>
          <w:szCs w:val="20"/>
        </w:rPr>
      </w:pPr>
    </w:p>
    <w:p w:rsidR="00730EEF" w:rsidRPr="00730EEF" w:rsidRDefault="00730EEF" w:rsidP="00730EEF">
      <w:pPr>
        <w:spacing w:line="276" w:lineRule="auto"/>
        <w:ind w:firstLine="720"/>
        <w:rPr>
          <w:rFonts w:asciiTheme="minorHAnsi" w:hAnsiTheme="minorHAnsi" w:cstheme="minorBidi"/>
          <w:b/>
          <w:sz w:val="20"/>
          <w:szCs w:val="20"/>
        </w:rPr>
      </w:pPr>
      <w:r>
        <w:rPr>
          <w:rFonts w:asciiTheme="minorHAnsi" w:hAnsiTheme="minorHAnsi" w:cstheme="minorBidi"/>
          <w:b/>
          <w:sz w:val="20"/>
          <w:szCs w:val="20"/>
        </w:rPr>
        <w:lastRenderedPageBreak/>
        <w:t>(The following handout is from Manager’s Day presentation 2012 – CAI – it was a CIRCUS theme!)</w:t>
      </w:r>
    </w:p>
    <w:p w:rsidR="00730EEF" w:rsidRPr="00730EEF" w:rsidRDefault="00730EEF" w:rsidP="00730EEF">
      <w:pPr>
        <w:spacing w:line="276" w:lineRule="auto"/>
        <w:ind w:firstLine="720"/>
        <w:rPr>
          <w:rFonts w:asciiTheme="minorHAnsi" w:hAnsiTheme="minorHAnsi" w:cstheme="minorBidi"/>
          <w:b/>
          <w:sz w:val="72"/>
          <w:szCs w:val="72"/>
        </w:rPr>
      </w:pPr>
      <w:r w:rsidRPr="00730EEF">
        <w:rPr>
          <w:rFonts w:asciiTheme="minorHAnsi" w:hAnsiTheme="minorHAnsi" w:cstheme="minorBidi"/>
          <w:noProof/>
        </w:rPr>
        <w:drawing>
          <wp:anchor distT="0" distB="0" distL="114300" distR="114300" simplePos="0" relativeHeight="251764736" behindDoc="1" locked="0" layoutInCell="1" allowOverlap="1" wp14:anchorId="3F5AE2E4" wp14:editId="1CBF0F29">
            <wp:simplePos x="0" y="0"/>
            <wp:positionH relativeFrom="column">
              <wp:posOffset>-323850</wp:posOffset>
            </wp:positionH>
            <wp:positionV relativeFrom="paragraph">
              <wp:posOffset>-400050</wp:posOffset>
            </wp:positionV>
            <wp:extent cx="1581150" cy="2924175"/>
            <wp:effectExtent l="0" t="0" r="0" b="9525"/>
            <wp:wrapTight wrapText="bothSides">
              <wp:wrapPolygon edited="0">
                <wp:start x="17436" y="0"/>
                <wp:lineTo x="520" y="141"/>
                <wp:lineTo x="0" y="844"/>
                <wp:lineTo x="1822" y="2392"/>
                <wp:lineTo x="1822" y="2814"/>
                <wp:lineTo x="3383" y="4644"/>
                <wp:lineTo x="6506" y="6895"/>
                <wp:lineTo x="4945" y="7739"/>
                <wp:lineTo x="3904" y="8443"/>
                <wp:lineTo x="3904" y="9147"/>
                <wp:lineTo x="520" y="11398"/>
                <wp:lineTo x="520" y="12383"/>
                <wp:lineTo x="781" y="13650"/>
                <wp:lineTo x="5205" y="15901"/>
                <wp:lineTo x="5986" y="18152"/>
                <wp:lineTo x="7027" y="20404"/>
                <wp:lineTo x="8067" y="21530"/>
                <wp:lineTo x="10149" y="21530"/>
                <wp:lineTo x="11190" y="21248"/>
                <wp:lineTo x="14573" y="20545"/>
                <wp:lineTo x="15094" y="20404"/>
                <wp:lineTo x="12231" y="18152"/>
                <wp:lineTo x="21340" y="16042"/>
                <wp:lineTo x="21340" y="13227"/>
                <wp:lineTo x="20819" y="12805"/>
                <wp:lineTo x="18217" y="10976"/>
                <wp:lineTo x="16395" y="9991"/>
                <wp:lineTo x="13533" y="9147"/>
                <wp:lineTo x="13793" y="6895"/>
                <wp:lineTo x="17176" y="4644"/>
                <wp:lineTo x="18737" y="2392"/>
                <wp:lineTo x="19778" y="1829"/>
                <wp:lineTo x="20299" y="422"/>
                <wp:lineTo x="19778" y="0"/>
                <wp:lineTo x="17436" y="0"/>
              </wp:wrapPolygon>
            </wp:wrapTight>
            <wp:docPr id="1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0" cy="29241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0EEF">
        <w:rPr>
          <w:rFonts w:asciiTheme="minorHAnsi" w:hAnsiTheme="minorHAnsi" w:cstheme="minorBidi"/>
          <w:b/>
          <w:sz w:val="72"/>
          <w:szCs w:val="72"/>
        </w:rPr>
        <w:t>Reserves And</w:t>
      </w:r>
    </w:p>
    <w:p w:rsidR="00730EEF" w:rsidRPr="00730EEF" w:rsidRDefault="00730EEF" w:rsidP="00730EEF">
      <w:pPr>
        <w:spacing w:line="276" w:lineRule="auto"/>
        <w:ind w:firstLine="720"/>
        <w:rPr>
          <w:rFonts w:asciiTheme="minorHAnsi" w:hAnsiTheme="minorHAnsi" w:cstheme="minorBidi"/>
          <w:b/>
          <w:sz w:val="72"/>
          <w:szCs w:val="72"/>
        </w:rPr>
      </w:pPr>
      <w:r w:rsidRPr="00730EEF">
        <w:rPr>
          <w:rFonts w:asciiTheme="minorHAnsi" w:hAnsiTheme="minorHAnsi" w:cstheme="minorBidi"/>
          <w:b/>
          <w:sz w:val="72"/>
          <w:szCs w:val="72"/>
        </w:rPr>
        <w:t>Fund Accounting</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4"/>
          <w:szCs w:val="24"/>
        </w:rPr>
      </w:pPr>
      <w:r w:rsidRPr="00730EEF">
        <w:rPr>
          <w:rFonts w:asciiTheme="minorHAnsi" w:hAnsiTheme="minorHAnsi" w:cstheme="minorBidi"/>
          <w:sz w:val="24"/>
          <w:szCs w:val="24"/>
        </w:rPr>
        <w:t>Reserves and the use (or lack thereof) of fund accounting is the most diverse area of accounting between the various management companies, self-managed or onsite-managed associations. It is also the most misunderstood area of accounting by even the most financially astute readers of the financial statements.   When talking about “Reserves, there are four distinct areas of guidance to consider (and it is a balancing act!)~</w:t>
      </w:r>
    </w:p>
    <w:p w:rsidR="00730EEF" w:rsidRPr="00730EEF" w:rsidRDefault="00730EEF" w:rsidP="00730EEF">
      <w:pPr>
        <w:spacing w:line="276" w:lineRule="auto"/>
        <w:rPr>
          <w:rFonts w:asciiTheme="minorHAnsi" w:hAnsiTheme="minorHAnsi" w:cstheme="minorBidi"/>
          <w:sz w:val="24"/>
          <w:szCs w:val="24"/>
        </w:rPr>
      </w:pPr>
    </w:p>
    <w:p w:rsidR="00730EEF" w:rsidRPr="00730EEF" w:rsidRDefault="00730EEF" w:rsidP="00730EEF">
      <w:pPr>
        <w:numPr>
          <w:ilvl w:val="0"/>
          <w:numId w:val="26"/>
        </w:numPr>
        <w:spacing w:after="200" w:line="276" w:lineRule="auto"/>
        <w:contextualSpacing/>
        <w:rPr>
          <w:rFonts w:asciiTheme="minorHAnsi" w:hAnsiTheme="minorHAnsi" w:cstheme="minorBidi"/>
          <w:sz w:val="52"/>
          <w:szCs w:val="52"/>
        </w:rPr>
      </w:pPr>
      <w:r w:rsidRPr="00730EEF">
        <w:rPr>
          <w:rFonts w:asciiTheme="minorHAnsi" w:hAnsiTheme="minorHAnsi" w:cstheme="minorBidi"/>
          <w:b/>
          <w:sz w:val="52"/>
          <w:szCs w:val="52"/>
          <w:u w:val="single"/>
        </w:rPr>
        <w:t>GAAP</w:t>
      </w:r>
      <w:r w:rsidRPr="00730EEF">
        <w:rPr>
          <w:rFonts w:asciiTheme="minorHAnsi" w:hAnsiTheme="minorHAnsi" w:cstheme="minorBidi"/>
          <w:b/>
          <w:sz w:val="52"/>
          <w:szCs w:val="52"/>
        </w:rPr>
        <w:t xml:space="preserve"> – Generally accepted accounting principles as defined by FASB</w:t>
      </w:r>
    </w:p>
    <w:p w:rsidR="00730EEF" w:rsidRPr="00730EEF" w:rsidRDefault="00730EEF" w:rsidP="00730EEF">
      <w:pPr>
        <w:spacing w:line="276" w:lineRule="auto"/>
        <w:ind w:left="720"/>
        <w:contextualSpacing/>
        <w:rPr>
          <w:rFonts w:asciiTheme="minorHAnsi" w:hAnsiTheme="minorHAnsi" w:cstheme="minorBidi"/>
          <w:sz w:val="28"/>
          <w:szCs w:val="28"/>
        </w:rPr>
      </w:pPr>
    </w:p>
    <w:p w:rsidR="00730EEF" w:rsidRPr="00730EEF" w:rsidRDefault="00730EEF" w:rsidP="00730EEF">
      <w:pPr>
        <w:numPr>
          <w:ilvl w:val="0"/>
          <w:numId w:val="26"/>
        </w:numPr>
        <w:spacing w:after="200" w:line="276" w:lineRule="auto"/>
        <w:contextualSpacing/>
        <w:rPr>
          <w:rFonts w:asciiTheme="minorHAnsi" w:hAnsiTheme="minorHAnsi" w:cstheme="minorBidi"/>
          <w:sz w:val="52"/>
          <w:szCs w:val="52"/>
        </w:rPr>
      </w:pPr>
      <w:r w:rsidRPr="00730EEF">
        <w:rPr>
          <w:rFonts w:asciiTheme="minorHAnsi" w:hAnsiTheme="minorHAnsi" w:cstheme="minorBidi"/>
          <w:b/>
          <w:sz w:val="52"/>
          <w:szCs w:val="52"/>
          <w:u w:val="single"/>
        </w:rPr>
        <w:t>RCW</w:t>
      </w:r>
      <w:r w:rsidRPr="00730EEF">
        <w:rPr>
          <w:rFonts w:asciiTheme="minorHAnsi" w:hAnsiTheme="minorHAnsi" w:cstheme="minorBidi"/>
          <w:b/>
          <w:sz w:val="52"/>
          <w:szCs w:val="52"/>
        </w:rPr>
        <w:t xml:space="preserve"> – Washington law for condominiums and HOAs</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numPr>
          <w:ilvl w:val="0"/>
          <w:numId w:val="26"/>
        </w:numPr>
        <w:spacing w:after="200" w:line="276" w:lineRule="auto"/>
        <w:contextualSpacing/>
        <w:rPr>
          <w:rFonts w:asciiTheme="minorHAnsi" w:hAnsiTheme="minorHAnsi" w:cstheme="minorBidi"/>
          <w:sz w:val="52"/>
          <w:szCs w:val="52"/>
        </w:rPr>
      </w:pPr>
      <w:r w:rsidRPr="00730EEF">
        <w:rPr>
          <w:rFonts w:asciiTheme="minorHAnsi" w:hAnsiTheme="minorHAnsi" w:cstheme="minorBidi"/>
          <w:b/>
          <w:sz w:val="52"/>
          <w:szCs w:val="52"/>
          <w:u w:val="single"/>
        </w:rPr>
        <w:t>IRS</w:t>
      </w:r>
      <w:r w:rsidRPr="00730EEF">
        <w:rPr>
          <w:rFonts w:asciiTheme="minorHAnsi" w:hAnsiTheme="minorHAnsi" w:cstheme="minorBidi"/>
          <w:b/>
          <w:sz w:val="52"/>
          <w:szCs w:val="52"/>
        </w:rPr>
        <w:t xml:space="preserve"> – Internal Revenue Service rulings and guidance</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numPr>
          <w:ilvl w:val="0"/>
          <w:numId w:val="26"/>
        </w:numPr>
        <w:spacing w:after="200" w:line="276" w:lineRule="auto"/>
        <w:contextualSpacing/>
        <w:rPr>
          <w:rFonts w:asciiTheme="minorHAnsi" w:hAnsiTheme="minorHAnsi" w:cstheme="minorBidi"/>
          <w:sz w:val="52"/>
          <w:szCs w:val="52"/>
        </w:rPr>
      </w:pPr>
      <w:r w:rsidRPr="00730EEF">
        <w:rPr>
          <w:rFonts w:asciiTheme="minorHAnsi" w:hAnsiTheme="minorHAnsi" w:cstheme="minorBidi"/>
          <w:b/>
          <w:sz w:val="52"/>
          <w:szCs w:val="52"/>
          <w:u w:val="single"/>
        </w:rPr>
        <w:t>Industry Standards</w:t>
      </w:r>
      <w:r w:rsidRPr="00730EEF">
        <w:rPr>
          <w:rFonts w:asciiTheme="minorHAnsi" w:hAnsiTheme="minorHAnsi" w:cstheme="minorBidi"/>
          <w:b/>
          <w:sz w:val="52"/>
          <w:szCs w:val="52"/>
        </w:rPr>
        <w:t xml:space="preserve"> – Prevalent industry practices that are commonly held to be accepted</w:t>
      </w:r>
    </w:p>
    <w:p w:rsidR="00730EEF" w:rsidRPr="00730EEF" w:rsidRDefault="00730EEF" w:rsidP="00730EEF">
      <w:pPr>
        <w:spacing w:line="276" w:lineRule="auto"/>
        <w:rPr>
          <w:rFonts w:asciiTheme="minorHAnsi" w:hAnsiTheme="minorHAnsi" w:cstheme="minorBidi"/>
          <w:b/>
          <w:sz w:val="72"/>
          <w:szCs w:val="72"/>
        </w:rPr>
      </w:pPr>
      <w:r w:rsidRPr="00730EEF">
        <w:rPr>
          <w:rFonts w:asciiTheme="minorHAnsi" w:hAnsiTheme="minorHAnsi" w:cstheme="minorBidi"/>
          <w:b/>
          <w:noProof/>
          <w:sz w:val="72"/>
          <w:szCs w:val="72"/>
        </w:rPr>
        <w:drawing>
          <wp:anchor distT="0" distB="0" distL="114300" distR="114300" simplePos="0" relativeHeight="251763712" behindDoc="0" locked="0" layoutInCell="1" allowOverlap="1" wp14:anchorId="02DE5188" wp14:editId="25EA8807">
            <wp:simplePos x="0" y="0"/>
            <wp:positionH relativeFrom="column">
              <wp:posOffset>0</wp:posOffset>
            </wp:positionH>
            <wp:positionV relativeFrom="paragraph">
              <wp:posOffset>0</wp:posOffset>
            </wp:positionV>
            <wp:extent cx="1931670" cy="1809750"/>
            <wp:effectExtent l="0" t="0" r="0" b="0"/>
            <wp:wrapSquare wrapText="bothSides"/>
            <wp:docPr id="1053" name="Picture 1053" descr="C:\Users\Gayle\AppData\Local\Microsoft\Windows\Temporary Internet Files\Content.IE5\1JDDSMBC\MC9002500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yle\AppData\Local\Microsoft\Windows\Temporary Internet Files\Content.IE5\1JDDSMBC\MC90025005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67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EEF">
        <w:rPr>
          <w:rFonts w:asciiTheme="minorHAnsi" w:hAnsiTheme="minorHAnsi" w:cstheme="minorBidi"/>
          <w:b/>
          <w:sz w:val="72"/>
          <w:szCs w:val="72"/>
        </w:rPr>
        <w:t xml:space="preserve">GAAP </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lastRenderedPageBreak/>
        <w:t>The following are excerpts from FASB regarding Common Interest Realty Associations (CIRAs) and Fund accounting:</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494FD1B9" wp14:editId="162D9029">
            <wp:extent cx="5943600" cy="3102610"/>
            <wp:effectExtent l="0" t="0" r="0" b="254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102610"/>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sz w:val="28"/>
          <w:szCs w:val="28"/>
        </w:rPr>
        <mc:AlternateContent>
          <mc:Choice Requires="wps">
            <w:drawing>
              <wp:anchor distT="0" distB="0" distL="114300" distR="114300" simplePos="0" relativeHeight="251761664" behindDoc="0" locked="0" layoutInCell="1" allowOverlap="1" wp14:anchorId="6D002239" wp14:editId="392DE0CA">
                <wp:simplePos x="0" y="0"/>
                <wp:positionH relativeFrom="column">
                  <wp:posOffset>4171950</wp:posOffset>
                </wp:positionH>
                <wp:positionV relativeFrom="paragraph">
                  <wp:posOffset>-209550</wp:posOffset>
                </wp:positionV>
                <wp:extent cx="704850" cy="457200"/>
                <wp:effectExtent l="0" t="0" r="76200" b="57150"/>
                <wp:wrapNone/>
                <wp:docPr id="1047" name="Straight Arrow Connector 1047"/>
                <wp:cNvGraphicFramePr/>
                <a:graphic xmlns:a="http://schemas.openxmlformats.org/drawingml/2006/main">
                  <a:graphicData uri="http://schemas.microsoft.com/office/word/2010/wordprocessingShape">
                    <wps:wsp>
                      <wps:cNvCnPr/>
                      <wps:spPr>
                        <a:xfrm>
                          <a:off x="0" y="0"/>
                          <a:ext cx="704850" cy="457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47" o:spid="_x0000_s1026" type="#_x0000_t32" style="position:absolute;margin-left:328.5pt;margin-top:-16.5pt;width:55.5pt;height:36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" strokecolor="#4a7ebb">
                <v:stroke endarrow="open"/>
              </v:shape>
            </w:pict>
          </mc:Fallback>
        </mc:AlternateContent>
      </w:r>
      <w:r w:rsidRPr="00730EEF">
        <w:rPr>
          <w:rFonts w:asciiTheme="minorHAnsi" w:hAnsiTheme="minorHAnsi" w:cstheme="minorBidi"/>
          <w:noProof/>
          <w:sz w:val="28"/>
          <w:szCs w:val="28"/>
        </w:rPr>
        <mc:AlternateContent>
          <mc:Choice Requires="wps">
            <w:drawing>
              <wp:anchor distT="0" distB="0" distL="114300" distR="114300" simplePos="0" relativeHeight="251760640" behindDoc="0" locked="0" layoutInCell="1" allowOverlap="1" wp14:anchorId="3015776E" wp14:editId="42938CD4">
                <wp:simplePos x="0" y="0"/>
                <wp:positionH relativeFrom="column">
                  <wp:posOffset>2619375</wp:posOffset>
                </wp:positionH>
                <wp:positionV relativeFrom="paragraph">
                  <wp:posOffset>-399415</wp:posOffset>
                </wp:positionV>
                <wp:extent cx="1495425" cy="647700"/>
                <wp:effectExtent l="0" t="0" r="28575" b="19050"/>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47700"/>
                        </a:xfrm>
                        <a:prstGeom prst="rect">
                          <a:avLst/>
                        </a:prstGeom>
                        <a:solidFill>
                          <a:srgbClr val="FFFFFF"/>
                        </a:solidFill>
                        <a:ln w="9525">
                          <a:solidFill>
                            <a:srgbClr val="000000"/>
                          </a:solidFill>
                          <a:miter lim="800000"/>
                          <a:headEnd/>
                          <a:tailEnd/>
                        </a:ln>
                      </wps:spPr>
                      <wps:txbx>
                        <w:txbxContent>
                          <w:p w:rsidR="00730EEF" w:rsidRDefault="00730EEF" w:rsidP="00730EEF">
                            <w:r>
                              <w:t>GAAP feels fund reporting is more informative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6.25pt;margin-top:-31.45pt;width:117.75pt;height: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">
                <v:textbox>
                  <w:txbxContent>
                    <w:p w:rsidR="00730EEF" w:rsidRDefault="00730EEF" w:rsidP="00730EEF">
                      <w:r>
                        <w:t>GAAP feels fund reporting is more informative</w:t>
                      </w:r>
                    </w:p>
                  </w:txbxContent>
                </v:textbox>
              </v:shape>
            </w:pict>
          </mc:Fallback>
        </mc:AlternateContent>
      </w:r>
      <w:r w:rsidRPr="00730EEF">
        <w:rPr>
          <w:rFonts w:asciiTheme="minorHAnsi" w:hAnsiTheme="minorHAnsi" w:cstheme="minorBidi"/>
          <w:noProof/>
        </w:rPr>
        <mc:AlternateContent>
          <mc:Choice Requires="wps">
            <w:drawing>
              <wp:anchor distT="0" distB="0" distL="114300" distR="114300" simplePos="0" relativeHeight="251759616" behindDoc="0" locked="0" layoutInCell="1" allowOverlap="1" wp14:anchorId="318E8100" wp14:editId="42F7AAA0">
                <wp:simplePos x="0" y="0"/>
                <wp:positionH relativeFrom="column">
                  <wp:posOffset>57150</wp:posOffset>
                </wp:positionH>
                <wp:positionV relativeFrom="paragraph">
                  <wp:posOffset>590550</wp:posOffset>
                </wp:positionV>
                <wp:extent cx="1543050" cy="9525"/>
                <wp:effectExtent l="0" t="0" r="19050" b="28575"/>
                <wp:wrapNone/>
                <wp:docPr id="1049" name="Straight Connector 1049"/>
                <wp:cNvGraphicFramePr/>
                <a:graphic xmlns:a="http://schemas.openxmlformats.org/drawingml/2006/main">
                  <a:graphicData uri="http://schemas.microsoft.com/office/word/2010/wordprocessingShape">
                    <wps:wsp>
                      <wps:cNvCnPr/>
                      <wps:spPr>
                        <a:xfrm>
                          <a:off x="0" y="0"/>
                          <a:ext cx="1543050" cy="9525"/>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1049"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5pt,46.5pt" to="126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" strokecolor="windowText" strokeweight="2pt"/>
            </w:pict>
          </mc:Fallback>
        </mc:AlternateContent>
      </w:r>
      <w:r w:rsidRPr="00730EEF">
        <w:rPr>
          <w:rFonts w:asciiTheme="minorHAnsi" w:hAnsiTheme="minorHAnsi" w:cstheme="minorBidi"/>
          <w:noProof/>
        </w:rPr>
        <mc:AlternateContent>
          <mc:Choice Requires="wps">
            <w:drawing>
              <wp:anchor distT="0" distB="0" distL="114300" distR="114300" simplePos="0" relativeHeight="251758592" behindDoc="0" locked="0" layoutInCell="1" allowOverlap="1" wp14:anchorId="32599CDC" wp14:editId="32E36A81">
                <wp:simplePos x="0" y="0"/>
                <wp:positionH relativeFrom="column">
                  <wp:posOffset>4238624</wp:posOffset>
                </wp:positionH>
                <wp:positionV relativeFrom="paragraph">
                  <wp:posOffset>447675</wp:posOffset>
                </wp:positionV>
                <wp:extent cx="1590675" cy="19050"/>
                <wp:effectExtent l="0" t="0" r="28575" b="19050"/>
                <wp:wrapNone/>
                <wp:docPr id="1050" name="Straight Connector 1050"/>
                <wp:cNvGraphicFramePr/>
                <a:graphic xmlns:a="http://schemas.openxmlformats.org/drawingml/2006/main">
                  <a:graphicData uri="http://schemas.microsoft.com/office/word/2010/wordprocessingShape">
                    <wps:wsp>
                      <wps:cNvCnPr/>
                      <wps:spPr>
                        <a:xfrm>
                          <a:off x="0" y="0"/>
                          <a:ext cx="1590675" cy="19050"/>
                        </a:xfrm>
                        <a:prstGeom prst="line">
                          <a:avLst/>
                        </a:prstGeom>
                        <a:noFill/>
                        <a:ln w="25400" cap="flat" cmpd="sng" algn="ctr">
                          <a:solidFill>
                            <a:sysClr val="windowText" lastClr="000000"/>
                          </a:solidFill>
                          <a:prstDash val="solid"/>
                        </a:ln>
                        <a:effectLst/>
                      </wps:spPr>
                      <wps:bodyPr/>
                    </wps:wsp>
                  </a:graphicData>
                </a:graphic>
              </wp:anchor>
            </w:drawing>
          </mc:Choice>
          <mc:Fallback>
            <w:pict>
              <v:line id="Straight Connector 105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33.75pt,35.25pt" to="45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" strokecolor="windowText" strokeweight="2pt"/>
            </w:pict>
          </mc:Fallback>
        </mc:AlternateContent>
      </w:r>
      <w:r w:rsidRPr="00730EEF">
        <w:rPr>
          <w:rFonts w:asciiTheme="minorHAnsi" w:hAnsiTheme="minorHAnsi" w:cstheme="minorBidi"/>
          <w:noProof/>
        </w:rPr>
        <w:drawing>
          <wp:inline distT="0" distB="0" distL="0" distR="0" wp14:anchorId="5979B4BF" wp14:editId="2D17F415">
            <wp:extent cx="5943600" cy="1212850"/>
            <wp:effectExtent l="0" t="0" r="0" b="635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212850"/>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mc:AlternateContent>
          <mc:Choice Requires="wps">
            <w:drawing>
              <wp:anchor distT="0" distB="0" distL="114300" distR="114300" simplePos="0" relativeHeight="251762688" behindDoc="0" locked="0" layoutInCell="1" allowOverlap="1" wp14:anchorId="0AFB844D" wp14:editId="6E0F3A10">
                <wp:simplePos x="0" y="0"/>
                <wp:positionH relativeFrom="column">
                  <wp:posOffset>3409950</wp:posOffset>
                </wp:positionH>
                <wp:positionV relativeFrom="paragraph">
                  <wp:posOffset>672465</wp:posOffset>
                </wp:positionV>
                <wp:extent cx="190500" cy="180975"/>
                <wp:effectExtent l="38100" t="38100" r="19050" b="28575"/>
                <wp:wrapNone/>
                <wp:docPr id="1051" name="Straight Arrow Connector 1051"/>
                <wp:cNvGraphicFramePr/>
                <a:graphic xmlns:a="http://schemas.openxmlformats.org/drawingml/2006/main">
                  <a:graphicData uri="http://schemas.microsoft.com/office/word/2010/wordprocessingShape">
                    <wps:wsp>
                      <wps:cNvCnPr/>
                      <wps:spPr>
                        <a:xfrm flipH="1" flipV="1">
                          <a:off x="0" y="0"/>
                          <a:ext cx="190500" cy="180975"/>
                        </a:xfrm>
                        <a:prstGeom prst="straightConnector1">
                          <a:avLst/>
                        </a:prstGeom>
                        <a:noFill/>
                        <a:ln w="19050" cap="flat" cmpd="sng" algn="ctr">
                          <a:solidFill>
                            <a:schemeClr val="tx1"/>
                          </a:solidFill>
                          <a:prstDash val="solid"/>
                          <a:tailEnd type="arrow"/>
                        </a:ln>
                        <a:effectLst/>
                      </wps:spPr>
                      <wps:bodyPr/>
                    </wps:wsp>
                  </a:graphicData>
                </a:graphic>
              </wp:anchor>
            </w:drawing>
          </mc:Choice>
          <mc:Fallback>
            <w:pict>
              <v:shape id="Straight Arrow Connector 1051" o:spid="_x0000_s1026" type="#_x0000_t32" style="position:absolute;margin-left:268.5pt;margin-top:52.95pt;width:15pt;height:14.25pt;flip:x 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" strokecolor="black [3213]" strokeweight="1.5pt">
                <v:stroke endarrow="open"/>
              </v:shape>
            </w:pict>
          </mc:Fallback>
        </mc:AlternateContent>
      </w:r>
      <w:r w:rsidRPr="00730EEF">
        <w:rPr>
          <w:rFonts w:asciiTheme="minorHAnsi" w:hAnsiTheme="minorHAnsi" w:cstheme="minorBidi"/>
          <w:noProof/>
        </w:rPr>
        <w:drawing>
          <wp:inline distT="0" distB="0" distL="0" distR="0" wp14:anchorId="59336B93" wp14:editId="24B2D8AC">
            <wp:extent cx="5943600" cy="8566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856615"/>
                    </a:xfrm>
                    <a:prstGeom prst="rect">
                      <a:avLst/>
                    </a:prstGeom>
                  </pic:spPr>
                </pic:pic>
              </a:graphicData>
            </a:graphic>
          </wp:inline>
        </w:drawing>
      </w:r>
    </w:p>
    <w:p w:rsid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 xml:space="preserve">Note: that even if fund accounting is not used, replacement fund activity (reserves) should be presented as an appropriation of retained earnings. </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28"/>
          <w:szCs w:val="28"/>
          <w:u w:val="single"/>
        </w:rPr>
      </w:pPr>
      <w:r w:rsidRPr="00730EEF">
        <w:rPr>
          <w:rFonts w:asciiTheme="minorHAnsi" w:hAnsiTheme="minorHAnsi" w:cstheme="minorBidi"/>
          <w:b/>
          <w:sz w:val="28"/>
          <w:szCs w:val="28"/>
          <w:u w:val="single"/>
        </w:rPr>
        <w:t xml:space="preserve">The bottom line is that there is a segregation of operating and reserve activity. </w:t>
      </w:r>
    </w:p>
    <w:p w:rsid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lastRenderedPageBreak/>
        <w:t xml:space="preserve">Assessments for major repairs and replacements (reserves) must be reported separately from operations – based on the BUDGET. </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7C2EF208" wp14:editId="30081BE9">
            <wp:extent cx="5819775" cy="676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19775" cy="676275"/>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Footnotes as required:</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42238EFD" wp14:editId="6931557A">
            <wp:extent cx="5734050" cy="3190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4050" cy="3190875"/>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Required (unaudited) Supplemental Information:</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24A913CC" wp14:editId="056930DC">
            <wp:extent cx="5686425" cy="21145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86425" cy="2114550"/>
                    </a:xfrm>
                    <a:prstGeom prst="rect">
                      <a:avLst/>
                    </a:prstGeom>
                  </pic:spPr>
                </pic:pic>
              </a:graphicData>
            </a:graphic>
          </wp:inline>
        </w:drawing>
      </w:r>
    </w:p>
    <w:p w:rsid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lastRenderedPageBreak/>
        <w:drawing>
          <wp:anchor distT="0" distB="0" distL="114300" distR="114300" simplePos="0" relativeHeight="251765760" behindDoc="0" locked="0" layoutInCell="1" allowOverlap="1" wp14:anchorId="2F8420CB" wp14:editId="7AEAE069">
            <wp:simplePos x="0" y="0"/>
            <wp:positionH relativeFrom="column">
              <wp:posOffset>0</wp:posOffset>
            </wp:positionH>
            <wp:positionV relativeFrom="paragraph">
              <wp:posOffset>0</wp:posOffset>
            </wp:positionV>
            <wp:extent cx="1628775" cy="1590675"/>
            <wp:effectExtent l="0" t="0" r="9525" b="9525"/>
            <wp:wrapSquare wrapText="bothSides"/>
            <wp:docPr id="36" name="Picture 3" descr="C:\Users\Gayle\AppData\Local\Microsoft\Windows\Temporary Internet Files\Content.IE5\1JDDSMBC\MC9002336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Gayle\AppData\Local\Microsoft\Windows\Temporary Internet Files\Content.IE5\1JDDSMBC\MC900233691[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775" cy="1590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72"/>
          <w:szCs w:val="72"/>
        </w:rPr>
      </w:pPr>
      <w:r w:rsidRPr="00730EEF">
        <w:rPr>
          <w:rFonts w:asciiTheme="minorHAnsi" w:hAnsiTheme="minorHAnsi" w:cstheme="minorBidi"/>
          <w:b/>
          <w:sz w:val="72"/>
          <w:szCs w:val="72"/>
        </w:rPr>
        <w:t>RCW</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Condos:</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1FB02617" wp14:editId="43B20344">
            <wp:extent cx="5943600" cy="22225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222500"/>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HOAs:</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1F342969" wp14:editId="2F257597">
            <wp:extent cx="5943600" cy="214566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145665"/>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The Association is “encouraged” to set up a separate bank account for reserve activity. This implies (to me) a preference for segregated activity separate from operating fund.</w:t>
      </w:r>
    </w:p>
    <w:p w:rsidR="00730EEF" w:rsidRP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noProof/>
        </w:rPr>
        <w:lastRenderedPageBreak/>
        <w:drawing>
          <wp:inline distT="0" distB="0" distL="0" distR="0" wp14:anchorId="4B1CF088" wp14:editId="3044609B">
            <wp:extent cx="1809750" cy="114300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730EEF">
        <w:rPr>
          <w:rFonts w:asciiTheme="minorHAnsi" w:hAnsiTheme="minorHAnsi" w:cstheme="minorBidi"/>
          <w:b/>
          <w:sz w:val="72"/>
          <w:szCs w:val="72"/>
        </w:rPr>
        <w:t>IRS</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b/>
          <w:sz w:val="40"/>
          <w:szCs w:val="40"/>
          <w:u w:val="single"/>
        </w:rPr>
        <w:t>Form 1120-H</w:t>
      </w:r>
      <w:r w:rsidRPr="00730EEF">
        <w:rPr>
          <w:rFonts w:asciiTheme="minorHAnsi" w:hAnsiTheme="minorHAnsi" w:cstheme="minorBidi"/>
          <w:sz w:val="28"/>
          <w:szCs w:val="28"/>
        </w:rPr>
        <w:t xml:space="preserve"> – No reserve requirements</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b/>
          <w:sz w:val="40"/>
          <w:szCs w:val="40"/>
          <w:u w:val="single"/>
        </w:rPr>
        <w:t xml:space="preserve">Form 1120 </w:t>
      </w:r>
      <w:r w:rsidRPr="00730EEF">
        <w:rPr>
          <w:rFonts w:asciiTheme="minorHAnsi" w:hAnsiTheme="minorHAnsi" w:cstheme="minorBidi"/>
          <w:sz w:val="28"/>
          <w:szCs w:val="28"/>
        </w:rPr>
        <w:t>– STRICT requirements</w:t>
      </w:r>
    </w:p>
    <w:p w:rsidR="00730EEF" w:rsidRPr="00730EEF" w:rsidRDefault="00730EEF" w:rsidP="00730EEF">
      <w:pPr>
        <w:numPr>
          <w:ilvl w:val="0"/>
          <w:numId w:val="27"/>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Segregation of operating and reserve cash</w:t>
      </w:r>
    </w:p>
    <w:p w:rsidR="00730EEF" w:rsidRPr="00730EEF" w:rsidRDefault="00730EEF" w:rsidP="00730EEF">
      <w:pPr>
        <w:numPr>
          <w:ilvl w:val="0"/>
          <w:numId w:val="27"/>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Advance notification to membership</w:t>
      </w:r>
    </w:p>
    <w:p w:rsidR="00730EEF" w:rsidRPr="00730EEF" w:rsidRDefault="00730EEF" w:rsidP="00730EEF">
      <w:pPr>
        <w:numPr>
          <w:ilvl w:val="0"/>
          <w:numId w:val="27"/>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Justification</w:t>
      </w:r>
    </w:p>
    <w:p w:rsidR="00730EEF" w:rsidRPr="00730EEF" w:rsidRDefault="00730EEF" w:rsidP="00730EEF">
      <w:pPr>
        <w:numPr>
          <w:ilvl w:val="0"/>
          <w:numId w:val="27"/>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Use of monies as designated</w:t>
      </w:r>
    </w:p>
    <w:p w:rsidR="00730EEF" w:rsidRPr="00730EEF" w:rsidRDefault="00730EEF" w:rsidP="00730EEF">
      <w:pPr>
        <w:numPr>
          <w:ilvl w:val="0"/>
          <w:numId w:val="27"/>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Capital purpose</w:t>
      </w:r>
    </w:p>
    <w:p w:rsidR="00730EEF" w:rsidRPr="00730EEF" w:rsidRDefault="00730EEF" w:rsidP="00730EEF">
      <w:pPr>
        <w:spacing w:line="276" w:lineRule="auto"/>
        <w:ind w:left="360"/>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40"/>
          <w:szCs w:val="40"/>
          <w:u w:val="single"/>
        </w:rPr>
      </w:pPr>
      <w:r w:rsidRPr="00730EEF">
        <w:rPr>
          <w:rFonts w:asciiTheme="minorHAnsi" w:hAnsiTheme="minorHAnsi" w:cstheme="minorBidi"/>
          <w:b/>
          <w:sz w:val="40"/>
          <w:szCs w:val="40"/>
          <w:u w:val="single"/>
        </w:rPr>
        <w:t>Revenue Ruling 70-604</w:t>
      </w:r>
    </w:p>
    <w:p w:rsidR="00730EEF" w:rsidRPr="00730EEF" w:rsidRDefault="00730EEF" w:rsidP="00730EEF">
      <w:pPr>
        <w:numPr>
          <w:ilvl w:val="0"/>
          <w:numId w:val="28"/>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Only relates to form 1120 (but it is a good “insurance policy” to have it approved every year)</w:t>
      </w:r>
    </w:p>
    <w:p w:rsidR="00730EEF" w:rsidRPr="00730EEF" w:rsidRDefault="00730EEF" w:rsidP="00730EEF">
      <w:pPr>
        <w:numPr>
          <w:ilvl w:val="0"/>
          <w:numId w:val="28"/>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Has NOTHING to do with Reserves!</w:t>
      </w:r>
    </w:p>
    <w:p w:rsidR="00730EEF" w:rsidRPr="00730EEF" w:rsidRDefault="00730EEF" w:rsidP="00730EEF">
      <w:pPr>
        <w:numPr>
          <w:ilvl w:val="0"/>
          <w:numId w:val="28"/>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It deals with transferring excess membership income to the next year</w:t>
      </w:r>
    </w:p>
    <w:p w:rsidR="00730EEF" w:rsidRPr="00730EEF" w:rsidRDefault="00730EEF" w:rsidP="00730EEF">
      <w:pPr>
        <w:numPr>
          <w:ilvl w:val="0"/>
          <w:numId w:val="28"/>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After that has been done, a separate decision (not 70-604) can be made to transfer excess monies to the replacement fund.</w:t>
      </w:r>
    </w:p>
    <w:p w:rsidR="00730EEF" w:rsidRP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jc w:val="right"/>
        <w:rPr>
          <w:rFonts w:asciiTheme="minorHAnsi" w:hAnsiTheme="minorHAnsi" w:cstheme="minorBidi"/>
          <w:b/>
          <w:sz w:val="72"/>
          <w:szCs w:val="72"/>
        </w:rPr>
      </w:pPr>
      <w:r w:rsidRPr="00730EEF">
        <w:rPr>
          <w:rFonts w:asciiTheme="minorHAnsi" w:hAnsiTheme="minorHAnsi" w:cstheme="minorBidi"/>
          <w:noProof/>
          <w:sz w:val="72"/>
          <w:szCs w:val="72"/>
        </w:rPr>
        <w:lastRenderedPageBreak/>
        <w:drawing>
          <wp:anchor distT="0" distB="0" distL="114300" distR="114300" simplePos="0" relativeHeight="251766784" behindDoc="0" locked="0" layoutInCell="1" allowOverlap="1" wp14:anchorId="20C3D694" wp14:editId="140BBC51">
            <wp:simplePos x="0" y="0"/>
            <wp:positionH relativeFrom="column">
              <wp:posOffset>5123180</wp:posOffset>
            </wp:positionH>
            <wp:positionV relativeFrom="paragraph">
              <wp:posOffset>91440</wp:posOffset>
            </wp:positionV>
            <wp:extent cx="1724025" cy="3484880"/>
            <wp:effectExtent l="0" t="0" r="9525" b="127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34848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0EEF">
        <w:rPr>
          <w:rFonts w:asciiTheme="minorHAnsi" w:hAnsiTheme="minorHAnsi" w:cstheme="minorBidi"/>
          <w:b/>
          <w:sz w:val="72"/>
          <w:szCs w:val="72"/>
        </w:rPr>
        <w:t>Industry Standards</w:t>
      </w:r>
      <w:r w:rsidRPr="00730EEF">
        <w:rPr>
          <w:rFonts w:asciiTheme="minorHAnsi" w:hAnsiTheme="minorHAnsi" w:cstheme="minorBidi"/>
          <w:noProof/>
          <w:sz w:val="72"/>
          <w:szCs w:val="72"/>
        </w:rPr>
        <w:t xml:space="preserve"> </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“Reserves” is the term commonly used for the Fund for Major Repairs and Replacements.</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Fund accounting is definitely the industry standard and Washington is also trending to fund accounting.</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You want to be among the TOP…so if you are not looking at some form of fund accounting you should be!</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72"/>
          <w:szCs w:val="72"/>
        </w:rPr>
      </w:pPr>
      <w:r w:rsidRPr="00730EEF">
        <w:rPr>
          <w:rFonts w:asciiTheme="minorHAnsi" w:hAnsiTheme="minorHAnsi" w:cstheme="minorBidi"/>
          <w:b/>
          <w:sz w:val="72"/>
          <w:szCs w:val="72"/>
        </w:rPr>
        <w:t>Why Fund Accounting?</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Our recommendation – fund accounting! Almost all computer programs can now prepare fund accounting statements in some form – either as separate balance sheets and income statements or in the columnar format. The benefits ~</w:t>
      </w:r>
    </w:p>
    <w:p w:rsidR="00730EEF" w:rsidRPr="00730EEF" w:rsidRDefault="00730EEF" w:rsidP="00730EEF">
      <w:pPr>
        <w:numPr>
          <w:ilvl w:val="0"/>
          <w:numId w:val="2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Know when reserve deposits are not made</w:t>
      </w:r>
    </w:p>
    <w:p w:rsidR="00730EEF" w:rsidRPr="00730EEF" w:rsidRDefault="00730EEF" w:rsidP="00730EEF">
      <w:pPr>
        <w:numPr>
          <w:ilvl w:val="0"/>
          <w:numId w:val="2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Know when expenses are paid out of the wrong fund</w:t>
      </w:r>
    </w:p>
    <w:p w:rsidR="00730EEF" w:rsidRPr="00730EEF" w:rsidRDefault="00730EEF" w:rsidP="00730EEF">
      <w:pPr>
        <w:numPr>
          <w:ilvl w:val="0"/>
          <w:numId w:val="2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Know when monies are borrowed or transferred between funds</w:t>
      </w:r>
    </w:p>
    <w:p w:rsidR="00730EEF" w:rsidRPr="00730EEF" w:rsidRDefault="00730EEF" w:rsidP="00730EEF">
      <w:pPr>
        <w:numPr>
          <w:ilvl w:val="0"/>
          <w:numId w:val="2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Have a usable operating fund net income statement that can be used as a comparative with the budget</w:t>
      </w:r>
    </w:p>
    <w:p w:rsidR="00730EEF" w:rsidRPr="00730EEF" w:rsidRDefault="00730EEF" w:rsidP="00730EEF">
      <w:pPr>
        <w:numPr>
          <w:ilvl w:val="0"/>
          <w:numId w:val="2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Better chance of catching errors or missing transactions that SHOULD be made – between funds</w:t>
      </w:r>
    </w:p>
    <w:p w:rsidR="00730EEF" w:rsidRPr="00730EEF" w:rsidRDefault="00730EEF" w:rsidP="00730EEF">
      <w:pPr>
        <w:numPr>
          <w:ilvl w:val="0"/>
          <w:numId w:val="2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Better information for the Board and management to make decisions</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sz w:val="28"/>
          <w:szCs w:val="28"/>
        </w:rPr>
        <w:drawing>
          <wp:anchor distT="0" distB="0" distL="114300" distR="114300" simplePos="0" relativeHeight="251767808" behindDoc="0" locked="0" layoutInCell="1" allowOverlap="1" wp14:anchorId="3F6F11C6" wp14:editId="23099DB7">
            <wp:simplePos x="0" y="0"/>
            <wp:positionH relativeFrom="column">
              <wp:posOffset>0</wp:posOffset>
            </wp:positionH>
            <wp:positionV relativeFrom="paragraph">
              <wp:posOffset>1905</wp:posOffset>
            </wp:positionV>
            <wp:extent cx="1344295" cy="1447800"/>
            <wp:effectExtent l="0" t="0" r="8255" b="0"/>
            <wp:wrapSquare wrapText="bothSides"/>
            <wp:docPr id="41" name="Picture 41" descr="C:\Users\Gayle\AppData\Local\Microsoft\Windows\Temporary Internet Files\Content.IE5\DUWHEIHL\MC900233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yle\AppData\Local\Microsoft\Windows\Temporary Internet Files\Content.IE5\DUWHEIHL\MC900233770[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429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noProof/>
        </w:rPr>
        <w:lastRenderedPageBreak/>
        <w:drawing>
          <wp:inline distT="0" distB="0" distL="0" distR="0" wp14:anchorId="42F44594" wp14:editId="301E1F46">
            <wp:extent cx="1069543" cy="1964258"/>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1160" cy="1967229"/>
                    </a:xfrm>
                    <a:prstGeom prst="rect">
                      <a:avLst/>
                    </a:prstGeom>
                    <a:noFill/>
                    <a:ln>
                      <a:noFill/>
                    </a:ln>
                    <a:effectLst/>
                    <a:extLst/>
                  </pic:spPr>
                </pic:pic>
              </a:graphicData>
            </a:graphic>
          </wp:inline>
        </w:drawing>
      </w:r>
      <w:r w:rsidRPr="00730EEF">
        <w:rPr>
          <w:rFonts w:asciiTheme="minorHAnsi" w:hAnsiTheme="minorHAnsi" w:cstheme="minorBidi"/>
          <w:b/>
          <w:sz w:val="72"/>
          <w:szCs w:val="72"/>
        </w:rPr>
        <w:t>Types of Funds</w:t>
      </w:r>
    </w:p>
    <w:p w:rsidR="00730EEF" w:rsidRP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b/>
          <w:sz w:val="40"/>
          <w:szCs w:val="40"/>
        </w:rPr>
        <w:t>Operating</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Annual, operating type of income and expenses</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b/>
          <w:sz w:val="40"/>
          <w:szCs w:val="40"/>
        </w:rPr>
        <w:t>Replacement</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Future major repairs and replacements of common areas</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b/>
          <w:sz w:val="40"/>
          <w:szCs w:val="40"/>
        </w:rPr>
        <w:t>Insurance Reserve Fund - NOT</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Many documents require an “Insurance Reserve Fund” or similar wording. When monies are being set aside for insurance premium payments this is an operating function – not a reserve function. So, if you want this as a separate fund, it is a segregation of operating not reserves.</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b/>
          <w:sz w:val="40"/>
          <w:szCs w:val="40"/>
        </w:rPr>
        <w:t>Property Fund</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Some associations have significant property and wish to segregate these fixed assets into a separate fund. Seldom used, but is addressed and allowed per GAAP.</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b/>
          <w:sz w:val="40"/>
          <w:szCs w:val="40"/>
        </w:rPr>
        <w:t>Other – Special Project, Settlement, Special Assessment</w:t>
      </w:r>
    </w:p>
    <w:p w:rsid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 xml:space="preserve">Discretionary. We highly recommend that separate funds be established when there is </w:t>
      </w:r>
    </w:p>
    <w:p w:rsid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a specific purpose of receipt and use of monies.</w:t>
      </w:r>
    </w:p>
    <w:p w:rsid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72"/>
          <w:szCs w:val="72"/>
        </w:rPr>
      </w:pPr>
      <w:r w:rsidRPr="00730EEF">
        <w:rPr>
          <w:rFonts w:asciiTheme="minorHAnsi" w:hAnsiTheme="minorHAnsi" w:cstheme="minorBidi"/>
          <w:noProof/>
        </w:rPr>
        <w:lastRenderedPageBreak/>
        <w:drawing>
          <wp:anchor distT="0" distB="0" distL="114300" distR="114300" simplePos="0" relativeHeight="251774976" behindDoc="1" locked="0" layoutInCell="1" allowOverlap="1" wp14:anchorId="0EA29879" wp14:editId="0EC01DD8">
            <wp:simplePos x="0" y="0"/>
            <wp:positionH relativeFrom="column">
              <wp:posOffset>4905375</wp:posOffset>
            </wp:positionH>
            <wp:positionV relativeFrom="paragraph">
              <wp:posOffset>-688975</wp:posOffset>
            </wp:positionV>
            <wp:extent cx="1724025" cy="2088515"/>
            <wp:effectExtent l="0" t="0" r="0" b="0"/>
            <wp:wrapTight wrapText="bothSides">
              <wp:wrapPolygon edited="0">
                <wp:start x="6444" y="985"/>
                <wp:lineTo x="4773" y="2167"/>
                <wp:lineTo x="955" y="4334"/>
                <wp:lineTo x="1193" y="8472"/>
                <wp:lineTo x="4535" y="13988"/>
                <wp:lineTo x="4296" y="17141"/>
                <wp:lineTo x="2625" y="18126"/>
                <wp:lineTo x="2387" y="19111"/>
                <wp:lineTo x="2864" y="21278"/>
                <wp:lineTo x="5251" y="21278"/>
                <wp:lineTo x="9308" y="20490"/>
                <wp:lineTo x="17423" y="20293"/>
                <wp:lineTo x="20049" y="19505"/>
                <wp:lineTo x="20287" y="16944"/>
                <wp:lineTo x="19571" y="16156"/>
                <wp:lineTo x="16469" y="13988"/>
                <wp:lineTo x="13366" y="10836"/>
                <wp:lineTo x="15991" y="8275"/>
                <wp:lineTo x="15514" y="3743"/>
                <wp:lineTo x="10979" y="1773"/>
                <wp:lineTo x="8115" y="985"/>
                <wp:lineTo x="6444" y="985"/>
              </wp:wrapPolygon>
            </wp:wrapTight>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20885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0EEF">
        <w:rPr>
          <w:rFonts w:asciiTheme="minorHAnsi" w:hAnsiTheme="minorHAnsi" w:cstheme="minorBidi"/>
          <w:b/>
          <w:sz w:val="72"/>
          <w:szCs w:val="72"/>
        </w:rPr>
        <w:t>Due Between Funds</w:t>
      </w:r>
      <w:r w:rsidRPr="00730EEF">
        <w:rPr>
          <w:rFonts w:asciiTheme="minorHAnsi" w:hAnsiTheme="minorHAnsi" w:cstheme="minorBidi"/>
          <w:noProof/>
        </w:rPr>
        <w:t xml:space="preserve"> </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When one fund owes another fund money. It can be a result of ~</w:t>
      </w:r>
    </w:p>
    <w:p w:rsidR="00730EEF" w:rsidRPr="00730EEF" w:rsidRDefault="00730EEF" w:rsidP="00730EEF">
      <w:pPr>
        <w:numPr>
          <w:ilvl w:val="0"/>
          <w:numId w:val="3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Reserve deposits not made</w:t>
      </w:r>
    </w:p>
    <w:p w:rsidR="00730EEF" w:rsidRPr="00730EEF" w:rsidRDefault="00730EEF" w:rsidP="00730EEF">
      <w:pPr>
        <w:numPr>
          <w:ilvl w:val="0"/>
          <w:numId w:val="3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Expenses not paid out of right fund</w:t>
      </w:r>
    </w:p>
    <w:p w:rsidR="00730EEF" w:rsidRPr="00730EEF" w:rsidRDefault="00730EEF" w:rsidP="00730EEF">
      <w:pPr>
        <w:numPr>
          <w:ilvl w:val="0"/>
          <w:numId w:val="3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Wrong amounts – either deposited or paid</w:t>
      </w:r>
    </w:p>
    <w:p w:rsidR="00730EEF" w:rsidRPr="00730EEF" w:rsidRDefault="00730EEF" w:rsidP="00730EEF">
      <w:pPr>
        <w:numPr>
          <w:ilvl w:val="0"/>
          <w:numId w:val="3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Wrong coding of expense</w:t>
      </w:r>
    </w:p>
    <w:p w:rsidR="00730EEF" w:rsidRPr="00730EEF" w:rsidRDefault="00730EEF" w:rsidP="00730EEF">
      <w:pPr>
        <w:numPr>
          <w:ilvl w:val="0"/>
          <w:numId w:val="3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Monies borrowed</w:t>
      </w:r>
    </w:p>
    <w:p w:rsidR="00730EEF" w:rsidRPr="00730EEF" w:rsidRDefault="00730EEF" w:rsidP="00730EEF">
      <w:pPr>
        <w:numPr>
          <w:ilvl w:val="0"/>
          <w:numId w:val="3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Interest not properly posted</w:t>
      </w:r>
    </w:p>
    <w:p w:rsidR="00730EEF" w:rsidRPr="00730EEF" w:rsidRDefault="00730EEF" w:rsidP="00730EEF">
      <w:pPr>
        <w:numPr>
          <w:ilvl w:val="0"/>
          <w:numId w:val="32"/>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Accounting errors (e.g. journal entries</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72"/>
          <w:szCs w:val="72"/>
        </w:rPr>
      </w:pPr>
      <w:r w:rsidRPr="00730EEF">
        <w:rPr>
          <w:rFonts w:asciiTheme="minorHAnsi" w:hAnsiTheme="minorHAnsi" w:cstheme="minorBidi"/>
          <w:b/>
          <w:sz w:val="72"/>
          <w:szCs w:val="72"/>
        </w:rPr>
        <w:t>Transfer Between Funds</w:t>
      </w:r>
      <w:r w:rsidRPr="00730EEF">
        <w:rPr>
          <w:rFonts w:asciiTheme="minorHAnsi" w:hAnsiTheme="minorHAnsi" w:cstheme="minorBidi"/>
          <w:noProof/>
        </w:rPr>
        <w:t xml:space="preserve"> </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When one fund moves assets from one fund to another. It can be a result of ~</w:t>
      </w:r>
    </w:p>
    <w:p w:rsidR="00730EEF" w:rsidRPr="00730EEF" w:rsidRDefault="00730EEF" w:rsidP="00730EEF">
      <w:pPr>
        <w:numPr>
          <w:ilvl w:val="0"/>
          <w:numId w:val="33"/>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Moving cash permanently between funds</w:t>
      </w:r>
    </w:p>
    <w:p w:rsidR="00730EEF" w:rsidRPr="00730EEF" w:rsidRDefault="00730EEF" w:rsidP="00730EEF">
      <w:pPr>
        <w:numPr>
          <w:ilvl w:val="0"/>
          <w:numId w:val="33"/>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 xml:space="preserve">“Forgiving” loans or </w:t>
      </w:r>
    </w:p>
    <w:p w:rsidR="00730EEF" w:rsidRPr="00730EEF" w:rsidRDefault="00730EEF" w:rsidP="00730EEF">
      <w:pPr>
        <w:numPr>
          <w:ilvl w:val="0"/>
          <w:numId w:val="33"/>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“Forgiving” amounts Due Between Funds</w:t>
      </w:r>
    </w:p>
    <w:p w:rsidR="00730EEF" w:rsidRPr="00730EEF" w:rsidRDefault="00730EEF" w:rsidP="00730EEF">
      <w:pPr>
        <w:numPr>
          <w:ilvl w:val="1"/>
          <w:numId w:val="33"/>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But like any asset and liability, they can be written off if not verifiable. For associations this is written off as a “transfer between funds” on the statement of changes in fund balance  – not income statement.</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7BB56CA9" wp14:editId="7A16913E">
            <wp:extent cx="5848350" cy="2686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48350" cy="2686050"/>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72"/>
          <w:szCs w:val="72"/>
        </w:rPr>
      </w:pPr>
      <w:r w:rsidRPr="00730EEF">
        <w:rPr>
          <w:rFonts w:asciiTheme="minorHAnsi" w:hAnsiTheme="minorHAnsi" w:cstheme="minorBidi"/>
          <w:b/>
          <w:sz w:val="72"/>
          <w:szCs w:val="72"/>
        </w:rPr>
        <w:lastRenderedPageBreak/>
        <w:t>Due Between Funds vs. Transfer – GAAP</w:t>
      </w:r>
    </w:p>
    <w:p w:rsidR="00730EEF" w:rsidRPr="00730EEF" w:rsidRDefault="00730EEF" w:rsidP="00730EEF">
      <w:pPr>
        <w:spacing w:line="276" w:lineRule="auto"/>
        <w:rPr>
          <w:rFonts w:asciiTheme="minorHAnsi" w:hAnsiTheme="minorHAnsi" w:cstheme="minorBidi"/>
          <w:sz w:val="44"/>
          <w:szCs w:val="44"/>
        </w:rPr>
      </w:pPr>
    </w:p>
    <w:p w:rsidR="00730EEF" w:rsidRPr="00730EEF" w:rsidRDefault="00730EEF" w:rsidP="00730EEF">
      <w:pPr>
        <w:spacing w:line="276" w:lineRule="auto"/>
        <w:rPr>
          <w:rFonts w:asciiTheme="minorHAnsi" w:hAnsiTheme="minorHAnsi" w:cstheme="minorBidi"/>
          <w:b/>
          <w:sz w:val="52"/>
          <w:szCs w:val="52"/>
          <w:u w:val="single"/>
        </w:rPr>
      </w:pPr>
      <w:r w:rsidRPr="00730EEF">
        <w:rPr>
          <w:rFonts w:asciiTheme="minorHAnsi" w:hAnsiTheme="minorHAnsi" w:cstheme="minorBidi"/>
          <w:b/>
          <w:sz w:val="52"/>
          <w:szCs w:val="52"/>
          <w:u w:val="single"/>
        </w:rPr>
        <w:t>Due Between Funds ~</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 xml:space="preserve">For GAAP – </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4ECEEF7C" wp14:editId="73C63A8A">
            <wp:extent cx="5943600" cy="1358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358900"/>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16C0BFD0" wp14:editId="7B8B55D1">
            <wp:extent cx="5943600" cy="590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590550"/>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anchor distT="0" distB="0" distL="114300" distR="114300" simplePos="0" relativeHeight="251768832" behindDoc="1" locked="0" layoutInCell="1" allowOverlap="1" wp14:anchorId="2B68292A" wp14:editId="55FFFBDC">
            <wp:simplePos x="0" y="0"/>
            <wp:positionH relativeFrom="column">
              <wp:posOffset>4086225</wp:posOffset>
            </wp:positionH>
            <wp:positionV relativeFrom="paragraph">
              <wp:posOffset>5080</wp:posOffset>
            </wp:positionV>
            <wp:extent cx="2066925" cy="2800350"/>
            <wp:effectExtent l="0" t="0" r="9525" b="0"/>
            <wp:wrapTight wrapText="bothSides">
              <wp:wrapPolygon edited="0">
                <wp:start x="8959" y="0"/>
                <wp:lineTo x="4778" y="2498"/>
                <wp:lineTo x="3982" y="4996"/>
                <wp:lineTo x="2190" y="7200"/>
                <wp:lineTo x="2190" y="7788"/>
                <wp:lineTo x="6769" y="9551"/>
                <wp:lineTo x="2190" y="9845"/>
                <wp:lineTo x="0" y="10433"/>
                <wp:lineTo x="0" y="13371"/>
                <wp:lineTo x="1394" y="14253"/>
                <wp:lineTo x="3583" y="14253"/>
                <wp:lineTo x="4579" y="18955"/>
                <wp:lineTo x="4778" y="21453"/>
                <wp:lineTo x="11148" y="21453"/>
                <wp:lineTo x="19510" y="21159"/>
                <wp:lineTo x="20505" y="20865"/>
                <wp:lineTo x="19709" y="18955"/>
                <wp:lineTo x="19311" y="11902"/>
                <wp:lineTo x="20704" y="11902"/>
                <wp:lineTo x="21500" y="11020"/>
                <wp:lineTo x="21500" y="8963"/>
                <wp:lineTo x="19709" y="7935"/>
                <wp:lineTo x="17320" y="7200"/>
                <wp:lineTo x="18912" y="6024"/>
                <wp:lineTo x="18514" y="5584"/>
                <wp:lineTo x="14931" y="4849"/>
                <wp:lineTo x="15727" y="4114"/>
                <wp:lineTo x="15727" y="3086"/>
                <wp:lineTo x="15329" y="1910"/>
                <wp:lineTo x="12542" y="588"/>
                <wp:lineTo x="9755" y="0"/>
                <wp:lineTo x="8959" y="0"/>
              </wp:wrapPolygon>
            </wp:wrapTight>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28003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0EEF">
        <w:rPr>
          <w:rFonts w:asciiTheme="minorHAnsi" w:hAnsiTheme="minorHAnsi" w:cstheme="minorBidi"/>
          <w:sz w:val="28"/>
          <w:szCs w:val="28"/>
        </w:rPr>
        <w:t>How to determine if it is a true receivable and payable?</w:t>
      </w:r>
    </w:p>
    <w:p w:rsidR="00730EEF" w:rsidRPr="00730EEF" w:rsidRDefault="00730EEF" w:rsidP="00730EEF">
      <w:pPr>
        <w:numPr>
          <w:ilvl w:val="0"/>
          <w:numId w:val="29"/>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Intention?</w:t>
      </w:r>
    </w:p>
    <w:p w:rsidR="00730EEF" w:rsidRPr="00730EEF" w:rsidRDefault="00730EEF" w:rsidP="00730EEF">
      <w:pPr>
        <w:numPr>
          <w:ilvl w:val="1"/>
          <w:numId w:val="29"/>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Are there documented plans to repay?</w:t>
      </w:r>
    </w:p>
    <w:p w:rsidR="00730EEF" w:rsidRPr="00730EEF" w:rsidRDefault="00730EEF" w:rsidP="00730EEF">
      <w:pPr>
        <w:numPr>
          <w:ilvl w:val="2"/>
          <w:numId w:val="29"/>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Budget</w:t>
      </w:r>
    </w:p>
    <w:p w:rsidR="00730EEF" w:rsidRPr="00730EEF" w:rsidRDefault="00730EEF" w:rsidP="00730EEF">
      <w:pPr>
        <w:numPr>
          <w:ilvl w:val="2"/>
          <w:numId w:val="29"/>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Minutes/Resolution</w:t>
      </w:r>
    </w:p>
    <w:p w:rsidR="00730EEF" w:rsidRPr="00730EEF" w:rsidRDefault="00730EEF" w:rsidP="00730EEF">
      <w:pPr>
        <w:numPr>
          <w:ilvl w:val="1"/>
          <w:numId w:val="29"/>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New Reserve Study?</w:t>
      </w:r>
      <w:r w:rsidRPr="00730EEF">
        <w:rPr>
          <w:rFonts w:asciiTheme="minorHAnsi" w:hAnsiTheme="minorHAnsi" w:cstheme="minorBidi"/>
          <w:noProof/>
        </w:rPr>
        <w:t xml:space="preserve"> </w:t>
      </w:r>
    </w:p>
    <w:p w:rsidR="00730EEF" w:rsidRPr="00730EEF" w:rsidRDefault="00730EEF" w:rsidP="00730EEF">
      <w:pPr>
        <w:numPr>
          <w:ilvl w:val="2"/>
          <w:numId w:val="29"/>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Starting with new cash balance</w:t>
      </w:r>
      <w:r w:rsidRPr="00730EEF">
        <w:rPr>
          <w:rFonts w:asciiTheme="minorHAnsi" w:hAnsiTheme="minorHAnsi" w:cstheme="minorBidi"/>
          <w:noProof/>
        </w:rPr>
        <w:t xml:space="preserve"> </w:t>
      </w:r>
    </w:p>
    <w:p w:rsidR="00730EEF" w:rsidRPr="00730EEF" w:rsidRDefault="00730EEF" w:rsidP="00730EEF">
      <w:pPr>
        <w:numPr>
          <w:ilvl w:val="0"/>
          <w:numId w:val="29"/>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Ability?</w:t>
      </w:r>
    </w:p>
    <w:p w:rsidR="00730EEF" w:rsidRPr="00730EEF" w:rsidRDefault="00730EEF" w:rsidP="00730EEF">
      <w:pPr>
        <w:numPr>
          <w:ilvl w:val="1"/>
          <w:numId w:val="29"/>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Enough operating cash/fund balance?</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72"/>
          <w:szCs w:val="72"/>
        </w:rPr>
      </w:pPr>
      <w:r w:rsidRPr="00730EEF">
        <w:rPr>
          <w:rFonts w:asciiTheme="minorHAnsi" w:hAnsiTheme="minorHAnsi" w:cstheme="minorBidi"/>
          <w:noProof/>
          <w:sz w:val="72"/>
          <w:szCs w:val="72"/>
        </w:rPr>
        <w:lastRenderedPageBreak/>
        <w:drawing>
          <wp:anchor distT="0" distB="0" distL="114300" distR="114300" simplePos="0" relativeHeight="251769856" behindDoc="0" locked="0" layoutInCell="1" allowOverlap="1" wp14:anchorId="28091EBD" wp14:editId="00ED1281">
            <wp:simplePos x="0" y="0"/>
            <wp:positionH relativeFrom="column">
              <wp:posOffset>0</wp:posOffset>
            </wp:positionH>
            <wp:positionV relativeFrom="paragraph">
              <wp:posOffset>828675</wp:posOffset>
            </wp:positionV>
            <wp:extent cx="2129790" cy="2503170"/>
            <wp:effectExtent l="0" t="0" r="3810" b="0"/>
            <wp:wrapSquare wrapText="bothSides"/>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9790" cy="25031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0EEF">
        <w:rPr>
          <w:rFonts w:asciiTheme="minorHAnsi" w:hAnsiTheme="minorHAnsi" w:cstheme="minorBidi"/>
          <w:b/>
          <w:sz w:val="72"/>
          <w:szCs w:val="72"/>
        </w:rPr>
        <w:t>Due Between Funds vs. Transfer - RCW</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 xml:space="preserve"> </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What if budgeted reserve allocations do not occur – is it a loan? Is NOT funding the same as borrowing? One attorney went on record for one association and said for RCW purposes it was not a loan:</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21EB8A2D" wp14:editId="64209360">
            <wp:extent cx="5943600" cy="14439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443990"/>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“True” Borrowing ~ RCW –</w:t>
      </w:r>
    </w:p>
    <w:p w:rsid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noProof/>
        </w:rPr>
        <w:drawing>
          <wp:inline distT="0" distB="0" distL="0" distR="0" wp14:anchorId="50C2A39A" wp14:editId="560B2562">
            <wp:extent cx="5943600" cy="15938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593850"/>
                    </a:xfrm>
                    <a:prstGeom prst="rect">
                      <a:avLst/>
                    </a:prstGeom>
                  </pic:spPr>
                </pic:pic>
              </a:graphicData>
            </a:graphic>
          </wp:inline>
        </w:drawing>
      </w:r>
    </w:p>
    <w:p w:rsid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56"/>
          <w:szCs w:val="56"/>
        </w:rPr>
      </w:pPr>
    </w:p>
    <w:p w:rsidR="00730EEF" w:rsidRPr="00730EEF" w:rsidRDefault="00730EEF" w:rsidP="00730EEF">
      <w:pPr>
        <w:spacing w:line="276" w:lineRule="auto"/>
        <w:rPr>
          <w:rFonts w:asciiTheme="minorHAnsi" w:hAnsiTheme="minorHAnsi" w:cstheme="minorBidi"/>
          <w:b/>
          <w:sz w:val="56"/>
          <w:szCs w:val="56"/>
        </w:rPr>
      </w:pPr>
      <w:r w:rsidRPr="00730EEF">
        <w:rPr>
          <w:rFonts w:asciiTheme="minorHAnsi" w:hAnsiTheme="minorHAnsi" w:cstheme="minorBidi"/>
          <w:b/>
          <w:sz w:val="56"/>
          <w:szCs w:val="56"/>
        </w:rPr>
        <w:lastRenderedPageBreak/>
        <w:t>Due Between Funds vs. Transfer – IRS</w:t>
      </w:r>
    </w:p>
    <w:p w:rsidR="00730EEF" w:rsidRPr="00730EEF" w:rsidRDefault="00730EEF" w:rsidP="00730EEF">
      <w:pPr>
        <w:spacing w:line="276" w:lineRule="auto"/>
        <w:rPr>
          <w:rFonts w:asciiTheme="minorHAnsi" w:hAnsiTheme="minorHAnsi" w:cstheme="minorBidi"/>
          <w:b/>
          <w:sz w:val="56"/>
          <w:szCs w:val="56"/>
        </w:rPr>
      </w:pPr>
    </w:p>
    <w:p w:rsidR="00730EEF" w:rsidRPr="00730EEF" w:rsidRDefault="00730EEF" w:rsidP="00730EEF">
      <w:pPr>
        <w:spacing w:line="276" w:lineRule="auto"/>
        <w:rPr>
          <w:rFonts w:asciiTheme="minorHAnsi" w:hAnsiTheme="minorHAnsi" w:cstheme="minorBidi"/>
          <w:b/>
          <w:sz w:val="44"/>
          <w:szCs w:val="44"/>
          <w:u w:val="single"/>
        </w:rPr>
      </w:pPr>
      <w:r w:rsidRPr="00730EEF">
        <w:rPr>
          <w:rFonts w:asciiTheme="minorHAnsi" w:hAnsiTheme="minorHAnsi" w:cstheme="minorBidi"/>
          <w:b/>
          <w:sz w:val="44"/>
          <w:szCs w:val="44"/>
          <w:u w:val="single"/>
        </w:rPr>
        <w:t>Form 1120 – H</w:t>
      </w:r>
    </w:p>
    <w:p w:rsidR="00730EEF" w:rsidRPr="00730EEF" w:rsidRDefault="00730EEF" w:rsidP="00730EEF">
      <w:pPr>
        <w:numPr>
          <w:ilvl w:val="0"/>
          <w:numId w:val="30"/>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No Impact</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b/>
          <w:sz w:val="44"/>
          <w:szCs w:val="44"/>
          <w:u w:val="single"/>
        </w:rPr>
      </w:pPr>
      <w:r w:rsidRPr="00730EEF">
        <w:rPr>
          <w:rFonts w:asciiTheme="minorHAnsi" w:hAnsiTheme="minorHAnsi" w:cstheme="minorBidi"/>
          <w:b/>
          <w:sz w:val="44"/>
          <w:szCs w:val="44"/>
          <w:u w:val="single"/>
        </w:rPr>
        <w:t>Form 1120</w:t>
      </w:r>
    </w:p>
    <w:p w:rsidR="00730EEF" w:rsidRPr="00730EEF" w:rsidRDefault="00730EEF" w:rsidP="00730EEF">
      <w:pPr>
        <w:numPr>
          <w:ilvl w:val="0"/>
          <w:numId w:val="30"/>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May fail the test ~</w:t>
      </w:r>
    </w:p>
    <w:p w:rsidR="00730EEF" w:rsidRPr="00730EEF" w:rsidRDefault="00730EEF" w:rsidP="00730EEF">
      <w:pPr>
        <w:numPr>
          <w:ilvl w:val="1"/>
          <w:numId w:val="30"/>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Strict segregation of cash</w:t>
      </w:r>
    </w:p>
    <w:p w:rsidR="00730EEF" w:rsidRPr="00730EEF" w:rsidRDefault="00730EEF" w:rsidP="00730EEF">
      <w:pPr>
        <w:numPr>
          <w:ilvl w:val="1"/>
          <w:numId w:val="30"/>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Use of monies as intended</w:t>
      </w:r>
    </w:p>
    <w:p w:rsidR="00730EEF" w:rsidRPr="00730EEF" w:rsidRDefault="00730EEF" w:rsidP="00730EEF">
      <w:pPr>
        <w:numPr>
          <w:ilvl w:val="0"/>
          <w:numId w:val="30"/>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Thus, if there are large Due Between Funds OR Transfers Between Funds often form 1120 is not a viable choice</w:t>
      </w:r>
    </w:p>
    <w:p w:rsidR="00730EEF" w:rsidRPr="00730EEF" w:rsidRDefault="00730EEF" w:rsidP="00730EEF">
      <w:pPr>
        <w:spacing w:line="276" w:lineRule="auto"/>
        <w:ind w:left="2160"/>
        <w:contextualSpacing/>
        <w:rPr>
          <w:rFonts w:asciiTheme="minorHAnsi" w:hAnsiTheme="minorHAnsi" w:cstheme="minorBidi"/>
          <w:sz w:val="28"/>
          <w:szCs w:val="28"/>
        </w:rPr>
      </w:pPr>
      <w:r w:rsidRPr="00730EEF">
        <w:rPr>
          <w:rFonts w:asciiTheme="minorHAnsi" w:hAnsiTheme="minorHAnsi" w:cstheme="minorBidi"/>
          <w:noProof/>
        </w:rPr>
        <w:drawing>
          <wp:anchor distT="0" distB="0" distL="114300" distR="114300" simplePos="0" relativeHeight="251770880" behindDoc="1" locked="0" layoutInCell="1" allowOverlap="1" wp14:anchorId="4B27BFDC" wp14:editId="4EF840AD">
            <wp:simplePos x="0" y="0"/>
            <wp:positionH relativeFrom="column">
              <wp:posOffset>4406900</wp:posOffset>
            </wp:positionH>
            <wp:positionV relativeFrom="paragraph">
              <wp:posOffset>97155</wp:posOffset>
            </wp:positionV>
            <wp:extent cx="2671445" cy="2807970"/>
            <wp:effectExtent l="0" t="0" r="0" b="0"/>
            <wp:wrapTight wrapText="bothSides">
              <wp:wrapPolygon edited="0">
                <wp:start x="2310" y="0"/>
                <wp:lineTo x="1694" y="1612"/>
                <wp:lineTo x="1848" y="2198"/>
                <wp:lineTo x="2773" y="2638"/>
                <wp:lineTo x="0" y="4396"/>
                <wp:lineTo x="0" y="15973"/>
                <wp:lineTo x="4929" y="16706"/>
                <wp:lineTo x="9396" y="21395"/>
                <wp:lineTo x="10012" y="21395"/>
                <wp:lineTo x="10166" y="21102"/>
                <wp:lineTo x="15249" y="19050"/>
                <wp:lineTo x="16173" y="17292"/>
                <wp:lineTo x="16327" y="16706"/>
                <wp:lineTo x="19870" y="14361"/>
                <wp:lineTo x="19870" y="9672"/>
                <wp:lineTo x="20948" y="8939"/>
                <wp:lineTo x="21102" y="8206"/>
                <wp:lineTo x="20332" y="7327"/>
                <wp:lineTo x="20794" y="4836"/>
                <wp:lineTo x="19254" y="3224"/>
                <wp:lineTo x="18483" y="2638"/>
                <wp:lineTo x="18638" y="1758"/>
                <wp:lineTo x="14633" y="586"/>
                <wp:lineTo x="9858" y="0"/>
                <wp:lineTo x="2310" y="0"/>
              </wp:wrapPolygon>
            </wp:wrapTight>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1445" cy="28079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30EEF" w:rsidRPr="00730EEF" w:rsidRDefault="00730EEF" w:rsidP="00730EEF">
      <w:pPr>
        <w:spacing w:line="276" w:lineRule="auto"/>
        <w:ind w:left="2160"/>
        <w:contextualSpacing/>
        <w:rPr>
          <w:rFonts w:asciiTheme="minorHAnsi" w:hAnsiTheme="minorHAnsi" w:cstheme="minorBidi"/>
          <w:sz w:val="28"/>
          <w:szCs w:val="28"/>
        </w:rPr>
      </w:pPr>
    </w:p>
    <w:p w:rsidR="00730EEF" w:rsidRPr="00730EEF" w:rsidRDefault="00730EEF" w:rsidP="00730EEF">
      <w:pPr>
        <w:spacing w:line="276" w:lineRule="auto"/>
        <w:ind w:left="2160"/>
        <w:contextualSpacing/>
        <w:jc w:val="right"/>
        <w:rPr>
          <w:rFonts w:asciiTheme="minorHAnsi" w:hAnsiTheme="minorHAnsi" w:cstheme="minorBidi"/>
          <w:sz w:val="28"/>
          <w:szCs w:val="28"/>
        </w:rPr>
      </w:pPr>
    </w:p>
    <w:p w:rsidR="00730EEF" w:rsidRPr="00730EEF" w:rsidRDefault="00730EEF" w:rsidP="00730EEF">
      <w:pPr>
        <w:spacing w:line="276" w:lineRule="auto"/>
        <w:ind w:left="2160"/>
        <w:contextualSpacing/>
        <w:jc w:val="right"/>
        <w:rPr>
          <w:rFonts w:asciiTheme="minorHAnsi" w:hAnsiTheme="minorHAnsi" w:cstheme="minorBidi"/>
          <w:sz w:val="28"/>
          <w:szCs w:val="28"/>
        </w:rPr>
      </w:pPr>
    </w:p>
    <w:p w:rsidR="00730EEF" w:rsidRPr="00730EEF" w:rsidRDefault="00730EEF" w:rsidP="00730EEF">
      <w:pPr>
        <w:spacing w:line="276" w:lineRule="auto"/>
        <w:ind w:left="2160"/>
        <w:contextualSpacing/>
        <w:jc w:val="right"/>
        <w:rPr>
          <w:rFonts w:asciiTheme="minorHAnsi" w:hAnsiTheme="minorHAnsi" w:cstheme="minorBidi"/>
          <w:sz w:val="28"/>
          <w:szCs w:val="28"/>
        </w:rPr>
      </w:pPr>
    </w:p>
    <w:p w:rsidR="00730EEF" w:rsidRPr="00730EEF" w:rsidRDefault="00730EEF" w:rsidP="00730EEF">
      <w:pPr>
        <w:spacing w:line="276" w:lineRule="auto"/>
        <w:ind w:left="2160"/>
        <w:contextualSpacing/>
        <w:jc w:val="right"/>
        <w:rPr>
          <w:rFonts w:asciiTheme="minorHAnsi" w:hAnsiTheme="minorHAnsi" w:cstheme="minorBidi"/>
          <w:sz w:val="28"/>
          <w:szCs w:val="28"/>
        </w:rPr>
      </w:pPr>
    </w:p>
    <w:p w:rsidR="00730EEF" w:rsidRPr="00730EEF" w:rsidRDefault="00730EEF" w:rsidP="00730EEF">
      <w:pPr>
        <w:spacing w:line="276" w:lineRule="auto"/>
        <w:ind w:left="2160"/>
        <w:contextualSpacing/>
        <w:jc w:val="right"/>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52"/>
          <w:szCs w:val="52"/>
        </w:rPr>
      </w:pPr>
    </w:p>
    <w:p w:rsidR="00730EEF" w:rsidRP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40"/>
          <w:szCs w:val="40"/>
        </w:rPr>
      </w:pPr>
    </w:p>
    <w:p w:rsidR="00730EEF" w:rsidRDefault="00730EEF" w:rsidP="00730EEF">
      <w:pPr>
        <w:spacing w:line="276" w:lineRule="auto"/>
        <w:rPr>
          <w:rFonts w:asciiTheme="minorHAnsi" w:hAnsiTheme="minorHAnsi" w:cstheme="minorBidi"/>
          <w:b/>
          <w:sz w:val="40"/>
          <w:szCs w:val="40"/>
        </w:rPr>
      </w:pPr>
    </w:p>
    <w:p w:rsid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72"/>
          <w:szCs w:val="72"/>
        </w:rPr>
      </w:pPr>
      <w:r w:rsidRPr="00730EEF">
        <w:rPr>
          <w:rFonts w:asciiTheme="minorHAnsi" w:hAnsiTheme="minorHAnsi" w:cstheme="minorBidi"/>
          <w:noProof/>
        </w:rPr>
        <w:lastRenderedPageBreak/>
        <w:drawing>
          <wp:anchor distT="0" distB="0" distL="114300" distR="114300" simplePos="0" relativeHeight="251771904" behindDoc="1" locked="0" layoutInCell="1" allowOverlap="1" wp14:anchorId="2ED3BC9B" wp14:editId="0BF75570">
            <wp:simplePos x="0" y="0"/>
            <wp:positionH relativeFrom="column">
              <wp:posOffset>5000625</wp:posOffset>
            </wp:positionH>
            <wp:positionV relativeFrom="paragraph">
              <wp:posOffset>-733425</wp:posOffset>
            </wp:positionV>
            <wp:extent cx="1542415" cy="2152650"/>
            <wp:effectExtent l="0" t="0" r="635" b="0"/>
            <wp:wrapTight wrapText="bothSides">
              <wp:wrapPolygon edited="0">
                <wp:start x="8804" y="0"/>
                <wp:lineTo x="3468" y="1720"/>
                <wp:lineTo x="3201" y="3058"/>
                <wp:lineTo x="0" y="9366"/>
                <wp:lineTo x="0" y="11278"/>
                <wp:lineTo x="3735" y="12425"/>
                <wp:lineTo x="1601" y="14527"/>
                <wp:lineTo x="1601" y="16439"/>
                <wp:lineTo x="4802" y="18542"/>
                <wp:lineTo x="6136" y="18924"/>
                <wp:lineTo x="9604" y="21409"/>
                <wp:lineTo x="14139" y="21409"/>
                <wp:lineTo x="18674" y="18542"/>
                <wp:lineTo x="20809" y="16248"/>
                <wp:lineTo x="21342" y="7073"/>
                <wp:lineTo x="20008" y="6690"/>
                <wp:lineTo x="12805" y="6308"/>
                <wp:lineTo x="16273" y="3441"/>
                <wp:lineTo x="16273" y="3250"/>
                <wp:lineTo x="18941" y="956"/>
                <wp:lineTo x="18141" y="573"/>
                <wp:lineTo x="10938" y="0"/>
                <wp:lineTo x="8804" y="0"/>
              </wp:wrapPolygon>
            </wp:wrapTight>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2415" cy="21526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0EEF">
        <w:rPr>
          <w:rFonts w:asciiTheme="minorHAnsi" w:hAnsiTheme="minorHAnsi" w:cstheme="minorBidi"/>
          <w:b/>
          <w:sz w:val="72"/>
          <w:szCs w:val="72"/>
        </w:rPr>
        <w:t>Balancing Reserves</w:t>
      </w:r>
    </w:p>
    <w:p w:rsidR="00730EEF" w:rsidRPr="00730EEF" w:rsidRDefault="00730EEF" w:rsidP="00730EEF">
      <w:pPr>
        <w:spacing w:line="276" w:lineRule="auto"/>
        <w:rPr>
          <w:rFonts w:asciiTheme="minorHAnsi" w:hAnsiTheme="minorHAnsi" w:cstheme="minorBidi"/>
          <w:b/>
          <w:sz w:val="44"/>
          <w:szCs w:val="44"/>
          <w:u w:val="single"/>
        </w:rPr>
      </w:pPr>
      <w:r w:rsidRPr="00730EEF">
        <w:rPr>
          <w:rFonts w:asciiTheme="minorHAnsi" w:hAnsiTheme="minorHAnsi" w:cstheme="minorBidi"/>
          <w:b/>
          <w:sz w:val="44"/>
          <w:szCs w:val="44"/>
          <w:u w:val="single"/>
        </w:rPr>
        <w:t>Example #1</w:t>
      </w:r>
    </w:p>
    <w:p w:rsidR="00730EEF" w:rsidRPr="00730EEF" w:rsidRDefault="00730EEF" w:rsidP="00730EEF">
      <w:pPr>
        <w:numPr>
          <w:ilvl w:val="0"/>
          <w:numId w:val="23"/>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Not all reserve allocations were transferred during the year.</w:t>
      </w:r>
    </w:p>
    <w:p w:rsidR="00730EEF" w:rsidRPr="00730EEF" w:rsidRDefault="00730EEF" w:rsidP="00730EEF">
      <w:pPr>
        <w:numPr>
          <w:ilvl w:val="0"/>
          <w:numId w:val="23"/>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Interest was earned on reserve cash and posted to reserve fund</w:t>
      </w:r>
    </w:p>
    <w:p w:rsidR="00730EEF" w:rsidRPr="00730EEF" w:rsidRDefault="00730EEF" w:rsidP="00730EEF">
      <w:pPr>
        <w:numPr>
          <w:ilvl w:val="0"/>
          <w:numId w:val="23"/>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Expenses were coded to reserve expenses, but were paid out of operating cash.</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190FEF3C" wp14:editId="13599F40">
            <wp:extent cx="5562600" cy="1104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62600" cy="1104900"/>
                    </a:xfrm>
                    <a:prstGeom prst="rect">
                      <a:avLst/>
                    </a:prstGeom>
                  </pic:spPr>
                </pic:pic>
              </a:graphicData>
            </a:graphic>
          </wp:inline>
        </w:drawing>
      </w:r>
    </w:p>
    <w:p w:rsidR="00730EEF" w:rsidRPr="00730EEF" w:rsidRDefault="00730EEF" w:rsidP="00730EEF">
      <w:pPr>
        <w:spacing w:line="276" w:lineRule="auto"/>
        <w:jc w:val="center"/>
        <w:rPr>
          <w:rFonts w:asciiTheme="minorHAnsi" w:hAnsiTheme="minorHAnsi" w:cstheme="minorBidi"/>
          <w:b/>
          <w:sz w:val="28"/>
          <w:szCs w:val="28"/>
        </w:rPr>
      </w:pPr>
      <w:r w:rsidRPr="00730EEF">
        <w:rPr>
          <w:rFonts w:asciiTheme="minorHAnsi" w:hAnsiTheme="minorHAnsi" w:cstheme="minorBidi"/>
          <w:b/>
          <w:sz w:val="28"/>
          <w:szCs w:val="28"/>
        </w:rPr>
        <w:t>Operating cash owes reserve cash $1,200.00</w:t>
      </w:r>
    </w:p>
    <w:p w:rsidR="00730EEF" w:rsidRPr="00730EEF" w:rsidRDefault="00730EEF" w:rsidP="00730EEF">
      <w:pPr>
        <w:spacing w:line="276" w:lineRule="auto"/>
        <w:rPr>
          <w:rFonts w:asciiTheme="minorHAnsi" w:hAnsiTheme="minorHAnsi" w:cstheme="minorBidi"/>
          <w:b/>
          <w:sz w:val="44"/>
          <w:szCs w:val="44"/>
          <w:u w:val="single"/>
        </w:rPr>
      </w:pPr>
      <w:r w:rsidRPr="00730EEF">
        <w:rPr>
          <w:rFonts w:asciiTheme="minorHAnsi" w:hAnsiTheme="minorHAnsi" w:cstheme="minorBidi"/>
          <w:b/>
          <w:sz w:val="44"/>
          <w:szCs w:val="44"/>
          <w:u w:val="single"/>
        </w:rPr>
        <w:t>Example #2</w:t>
      </w:r>
    </w:p>
    <w:p w:rsidR="00730EEF" w:rsidRPr="00730EEF" w:rsidRDefault="00730EEF" w:rsidP="00730EEF">
      <w:pPr>
        <w:numPr>
          <w:ilvl w:val="0"/>
          <w:numId w:val="25"/>
        </w:numPr>
        <w:spacing w:after="200" w:line="276" w:lineRule="auto"/>
        <w:contextualSpacing/>
        <w:rPr>
          <w:rFonts w:asciiTheme="minorHAnsi" w:hAnsiTheme="minorHAnsi" w:cstheme="minorBidi"/>
          <w:b/>
          <w:sz w:val="28"/>
          <w:szCs w:val="28"/>
        </w:rPr>
      </w:pPr>
      <w:r w:rsidRPr="00730EEF">
        <w:rPr>
          <w:rFonts w:asciiTheme="minorHAnsi" w:hAnsiTheme="minorHAnsi" w:cstheme="minorBidi"/>
          <w:sz w:val="28"/>
          <w:szCs w:val="28"/>
        </w:rPr>
        <w:t>You took over an Association and there was $30,000.00 shown as a shortfall between reserve cash and reserve fund balance.</w:t>
      </w:r>
    </w:p>
    <w:p w:rsidR="00730EEF" w:rsidRPr="00730EEF" w:rsidRDefault="00730EEF" w:rsidP="00730EEF">
      <w:pPr>
        <w:numPr>
          <w:ilvl w:val="0"/>
          <w:numId w:val="25"/>
        </w:numPr>
        <w:spacing w:after="200" w:line="276" w:lineRule="auto"/>
        <w:contextualSpacing/>
        <w:rPr>
          <w:rFonts w:asciiTheme="minorHAnsi" w:hAnsiTheme="minorHAnsi" w:cstheme="minorBidi"/>
          <w:b/>
          <w:sz w:val="28"/>
          <w:szCs w:val="28"/>
        </w:rPr>
      </w:pPr>
      <w:r w:rsidRPr="00730EEF">
        <w:rPr>
          <w:rFonts w:asciiTheme="minorHAnsi" w:hAnsiTheme="minorHAnsi" w:cstheme="minorBidi"/>
          <w:sz w:val="28"/>
          <w:szCs w:val="28"/>
        </w:rPr>
        <w:t>No reserve allocations were deposited during the year ($12,000)</w:t>
      </w:r>
    </w:p>
    <w:p w:rsidR="00730EEF" w:rsidRPr="00730EEF" w:rsidRDefault="00730EEF" w:rsidP="00730EEF">
      <w:pPr>
        <w:numPr>
          <w:ilvl w:val="0"/>
          <w:numId w:val="25"/>
        </w:numPr>
        <w:spacing w:after="200" w:line="276" w:lineRule="auto"/>
        <w:contextualSpacing/>
        <w:rPr>
          <w:rFonts w:asciiTheme="minorHAnsi" w:hAnsiTheme="minorHAnsi" w:cstheme="minorBidi"/>
          <w:b/>
          <w:sz w:val="28"/>
          <w:szCs w:val="28"/>
        </w:rPr>
      </w:pPr>
      <w:r w:rsidRPr="00730EEF">
        <w:rPr>
          <w:rFonts w:asciiTheme="minorHAnsi" w:hAnsiTheme="minorHAnsi" w:cstheme="minorBidi"/>
          <w:sz w:val="28"/>
          <w:szCs w:val="28"/>
        </w:rPr>
        <w:t>There was $10,000 borrowed due to the cash shortfall in operating.</w:t>
      </w:r>
    </w:p>
    <w:p w:rsidR="00730EEF" w:rsidRPr="00730EEF" w:rsidRDefault="00730EEF" w:rsidP="00730EEF">
      <w:pPr>
        <w:spacing w:line="276" w:lineRule="auto"/>
        <w:rPr>
          <w:rFonts w:asciiTheme="minorHAnsi" w:hAnsiTheme="minorHAnsi" w:cstheme="minorBidi"/>
          <w:b/>
          <w:sz w:val="28"/>
          <w:szCs w:val="28"/>
        </w:rPr>
      </w:pPr>
    </w:p>
    <w:p w:rsidR="00730EEF" w:rsidRPr="00730EEF" w:rsidRDefault="00730EEF" w:rsidP="00730EEF">
      <w:pPr>
        <w:spacing w:line="276" w:lineRule="auto"/>
        <w:rPr>
          <w:rFonts w:asciiTheme="minorHAnsi" w:hAnsiTheme="minorHAnsi" w:cstheme="minorBidi"/>
          <w:b/>
          <w:sz w:val="28"/>
          <w:szCs w:val="28"/>
        </w:rPr>
      </w:pPr>
      <w:r w:rsidRPr="00730EEF">
        <w:rPr>
          <w:rFonts w:asciiTheme="minorHAnsi" w:hAnsiTheme="minorHAnsi" w:cstheme="minorBidi"/>
          <w:noProof/>
        </w:rPr>
        <w:drawing>
          <wp:inline distT="0" distB="0" distL="0" distR="0" wp14:anchorId="1C3D9744" wp14:editId="01E0BD76">
            <wp:extent cx="5505450" cy="1485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05450" cy="1485900"/>
                    </a:xfrm>
                    <a:prstGeom prst="rect">
                      <a:avLst/>
                    </a:prstGeom>
                  </pic:spPr>
                </pic:pic>
              </a:graphicData>
            </a:graphic>
          </wp:inline>
        </w:drawing>
      </w:r>
    </w:p>
    <w:p w:rsidR="00730EEF" w:rsidRPr="00730EEF" w:rsidRDefault="00730EEF" w:rsidP="00730EEF">
      <w:pPr>
        <w:spacing w:line="276" w:lineRule="auto"/>
        <w:jc w:val="center"/>
        <w:rPr>
          <w:rFonts w:asciiTheme="minorHAnsi" w:hAnsiTheme="minorHAnsi" w:cstheme="minorBidi"/>
          <w:b/>
          <w:sz w:val="28"/>
          <w:szCs w:val="28"/>
        </w:rPr>
      </w:pPr>
      <w:r w:rsidRPr="00730EEF">
        <w:rPr>
          <w:rFonts w:asciiTheme="minorHAnsi" w:hAnsiTheme="minorHAnsi" w:cstheme="minorBidi"/>
          <w:b/>
          <w:sz w:val="28"/>
          <w:szCs w:val="28"/>
        </w:rPr>
        <w:t>Operating cash owes reserves $52,000</w:t>
      </w:r>
    </w:p>
    <w:p w:rsidR="00730EEF" w:rsidRPr="00730EEF" w:rsidRDefault="00730EEF" w:rsidP="00730EEF">
      <w:pPr>
        <w:spacing w:line="276" w:lineRule="auto"/>
        <w:jc w:val="center"/>
        <w:rPr>
          <w:rFonts w:asciiTheme="minorHAnsi" w:hAnsiTheme="minorHAnsi" w:cstheme="minorBidi"/>
          <w:b/>
          <w:sz w:val="28"/>
          <w:szCs w:val="28"/>
        </w:rPr>
      </w:pPr>
      <w:r w:rsidRPr="00730EEF">
        <w:rPr>
          <w:rFonts w:asciiTheme="minorHAnsi" w:hAnsiTheme="minorHAnsi" w:cstheme="minorBidi"/>
          <w:noProof/>
        </w:rPr>
        <w:drawing>
          <wp:anchor distT="0" distB="0" distL="114300" distR="114300" simplePos="0" relativeHeight="251776000" behindDoc="1" locked="0" layoutInCell="1" allowOverlap="1" wp14:anchorId="25D0FC5C" wp14:editId="5D6E1A82">
            <wp:simplePos x="0" y="0"/>
            <wp:positionH relativeFrom="column">
              <wp:posOffset>-675005</wp:posOffset>
            </wp:positionH>
            <wp:positionV relativeFrom="paragraph">
              <wp:posOffset>245110</wp:posOffset>
            </wp:positionV>
            <wp:extent cx="1333500" cy="1373505"/>
            <wp:effectExtent l="0" t="0" r="0" b="0"/>
            <wp:wrapThrough wrapText="bothSides">
              <wp:wrapPolygon edited="0">
                <wp:start x="15120" y="0"/>
                <wp:lineTo x="7097" y="2696"/>
                <wp:lineTo x="4011" y="3895"/>
                <wp:lineTo x="4011" y="5093"/>
                <wp:lineTo x="0" y="7490"/>
                <wp:lineTo x="0" y="8988"/>
                <wp:lineTo x="2160" y="14680"/>
                <wp:lineTo x="617" y="17675"/>
                <wp:lineTo x="926" y="19473"/>
                <wp:lineTo x="5246" y="20072"/>
                <wp:lineTo x="11726" y="21270"/>
                <wp:lineTo x="13269" y="21270"/>
                <wp:lineTo x="20057" y="20372"/>
                <wp:lineTo x="19749" y="19473"/>
                <wp:lineTo x="21291" y="14979"/>
                <wp:lineTo x="20674" y="9886"/>
                <wp:lineTo x="19440" y="6291"/>
                <wp:lineTo x="17897" y="0"/>
                <wp:lineTo x="15120" y="0"/>
              </wp:wrapPolygon>
            </wp:wrapThrough>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0" cy="13735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0EEF">
        <w:rPr>
          <w:rFonts w:asciiTheme="minorHAnsi" w:hAnsiTheme="minorHAnsi" w:cstheme="minorBidi"/>
          <w:b/>
          <w:sz w:val="28"/>
          <w:szCs w:val="28"/>
        </w:rPr>
        <w:t>What is required to be repaid per GAAP? What should be recorded for RCW?</w:t>
      </w:r>
    </w:p>
    <w:p w:rsidR="00730EEF" w:rsidRPr="00730EEF" w:rsidRDefault="00730EEF" w:rsidP="00730EEF">
      <w:pPr>
        <w:spacing w:line="276" w:lineRule="auto"/>
        <w:jc w:val="center"/>
        <w:rPr>
          <w:rFonts w:asciiTheme="minorHAnsi" w:hAnsiTheme="minorHAnsi" w:cstheme="minorBidi"/>
          <w:b/>
          <w:sz w:val="28"/>
          <w:szCs w:val="28"/>
        </w:rPr>
      </w:pPr>
      <w:r w:rsidRPr="00730EEF">
        <w:rPr>
          <w:rFonts w:asciiTheme="minorHAnsi" w:hAnsiTheme="minorHAnsi" w:cstheme="minorBidi"/>
          <w:b/>
          <w:sz w:val="28"/>
          <w:szCs w:val="28"/>
        </w:rPr>
        <w:t xml:space="preserve">Does the IRS Care? </w:t>
      </w:r>
    </w:p>
    <w:p w:rsidR="00730EEF" w:rsidRDefault="00730EEF" w:rsidP="00730EEF">
      <w:pPr>
        <w:spacing w:line="276" w:lineRule="auto"/>
        <w:jc w:val="center"/>
        <w:rPr>
          <w:rFonts w:asciiTheme="minorHAnsi" w:hAnsiTheme="minorHAnsi" w:cstheme="minorBidi"/>
          <w:b/>
          <w:sz w:val="28"/>
          <w:szCs w:val="28"/>
        </w:rPr>
      </w:pPr>
      <w:r w:rsidRPr="00730EEF">
        <w:rPr>
          <w:rFonts w:asciiTheme="minorHAnsi" w:hAnsiTheme="minorHAnsi" w:cstheme="minorBidi"/>
          <w:b/>
          <w:sz w:val="28"/>
          <w:szCs w:val="28"/>
        </w:rPr>
        <w:t>Assume that the Association has no excess operating monies, no plans to repay reserves and the Board will not increase assessments.</w:t>
      </w:r>
    </w:p>
    <w:p w:rsidR="00730EEF" w:rsidRPr="00730EEF" w:rsidRDefault="00730EEF" w:rsidP="00730EEF">
      <w:pPr>
        <w:spacing w:line="276" w:lineRule="auto"/>
        <w:jc w:val="center"/>
        <w:rPr>
          <w:rFonts w:asciiTheme="minorHAnsi" w:hAnsiTheme="minorHAnsi" w:cstheme="minorBidi"/>
          <w:b/>
          <w:sz w:val="28"/>
          <w:szCs w:val="28"/>
        </w:rPr>
      </w:pPr>
    </w:p>
    <w:p w:rsidR="00730EEF" w:rsidRPr="00730EEF" w:rsidRDefault="00730EEF" w:rsidP="00730EEF">
      <w:pPr>
        <w:spacing w:line="276" w:lineRule="auto"/>
        <w:ind w:left="720"/>
        <w:rPr>
          <w:rFonts w:asciiTheme="minorHAnsi" w:hAnsiTheme="minorHAnsi" w:cstheme="minorBidi"/>
          <w:b/>
          <w:sz w:val="68"/>
          <w:szCs w:val="68"/>
        </w:rPr>
      </w:pPr>
      <w:r w:rsidRPr="00730EEF">
        <w:rPr>
          <w:rFonts w:asciiTheme="minorHAnsi" w:hAnsiTheme="minorHAnsi" w:cstheme="minorBidi"/>
          <w:noProof/>
          <w:sz w:val="68"/>
          <w:szCs w:val="68"/>
        </w:rPr>
        <w:lastRenderedPageBreak/>
        <w:drawing>
          <wp:anchor distT="0" distB="0" distL="114300" distR="114300" simplePos="0" relativeHeight="251772928" behindDoc="1" locked="0" layoutInCell="1" allowOverlap="1" wp14:anchorId="63FBC9D6" wp14:editId="4D7B0410">
            <wp:simplePos x="0" y="0"/>
            <wp:positionH relativeFrom="column">
              <wp:posOffset>-781050</wp:posOffset>
            </wp:positionH>
            <wp:positionV relativeFrom="paragraph">
              <wp:posOffset>-819150</wp:posOffset>
            </wp:positionV>
            <wp:extent cx="1295400" cy="1790700"/>
            <wp:effectExtent l="0" t="0" r="0" b="0"/>
            <wp:wrapTight wrapText="bothSides">
              <wp:wrapPolygon edited="0">
                <wp:start x="13341" y="0"/>
                <wp:lineTo x="0" y="4136"/>
                <wp:lineTo x="0" y="7583"/>
                <wp:lineTo x="6353" y="11030"/>
                <wp:lineTo x="4765" y="14706"/>
                <wp:lineTo x="3494" y="20911"/>
                <wp:lineTo x="5718" y="21370"/>
                <wp:lineTo x="17788" y="21370"/>
                <wp:lineTo x="19059" y="21370"/>
                <wp:lineTo x="19694" y="21370"/>
                <wp:lineTo x="19059" y="18383"/>
                <wp:lineTo x="21282" y="15396"/>
                <wp:lineTo x="21282" y="13328"/>
                <wp:lineTo x="20012" y="10340"/>
                <wp:lineTo x="17153" y="7583"/>
                <wp:lineTo x="16518" y="7353"/>
                <wp:lineTo x="19059" y="2987"/>
                <wp:lineTo x="18424" y="919"/>
                <wp:lineTo x="17153" y="0"/>
                <wp:lineTo x="13341" y="0"/>
              </wp:wrapPolygon>
            </wp:wrapTight>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17907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0EEF">
        <w:rPr>
          <w:rFonts w:asciiTheme="minorHAnsi" w:hAnsiTheme="minorHAnsi" w:cstheme="minorBidi"/>
          <w:b/>
          <w:sz w:val="68"/>
          <w:szCs w:val="68"/>
        </w:rPr>
        <w:t>Controls on Reserve Activity</w:t>
      </w:r>
    </w:p>
    <w:p w:rsidR="00730EEF" w:rsidRP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b/>
          <w:sz w:val="40"/>
          <w:szCs w:val="40"/>
        </w:rPr>
        <w:t>Funding in accordance with the Budget</w:t>
      </w:r>
    </w:p>
    <w:p w:rsidR="00730EEF" w:rsidRPr="00730EEF" w:rsidRDefault="00730EEF" w:rsidP="00730EEF">
      <w:pPr>
        <w:numPr>
          <w:ilvl w:val="0"/>
          <w:numId w:val="34"/>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Does your Board know when reserve deposits are missed?</w:t>
      </w:r>
    </w:p>
    <w:p w:rsidR="00730EEF" w:rsidRPr="00730EEF" w:rsidRDefault="00730EEF" w:rsidP="00730EEF">
      <w:pPr>
        <w:spacing w:line="276" w:lineRule="auto"/>
        <w:rPr>
          <w:rFonts w:asciiTheme="minorHAnsi" w:hAnsiTheme="minorHAnsi" w:cstheme="minorBidi"/>
          <w:b/>
          <w:sz w:val="40"/>
          <w:szCs w:val="40"/>
        </w:rPr>
      </w:pPr>
    </w:p>
    <w:p w:rsidR="00730EEF" w:rsidRPr="00730EEF" w:rsidRDefault="00730EEF" w:rsidP="00730EEF">
      <w:pPr>
        <w:spacing w:line="276" w:lineRule="auto"/>
        <w:rPr>
          <w:rFonts w:asciiTheme="minorHAnsi" w:hAnsiTheme="minorHAnsi" w:cstheme="minorBidi"/>
          <w:b/>
          <w:sz w:val="40"/>
          <w:szCs w:val="40"/>
        </w:rPr>
      </w:pPr>
      <w:r w:rsidRPr="00730EEF">
        <w:rPr>
          <w:rFonts w:asciiTheme="minorHAnsi" w:hAnsiTheme="minorHAnsi" w:cstheme="minorBidi"/>
          <w:b/>
          <w:sz w:val="40"/>
          <w:szCs w:val="40"/>
        </w:rPr>
        <w:t>Reserve Expenses</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 xml:space="preserve">How to determine if it is a reserve expense or not? </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 xml:space="preserve">GAAP – </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590DF4CF" wp14:editId="0775891D">
            <wp:extent cx="5943600" cy="8813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881380"/>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RCW – Reserve component definition</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noProof/>
        </w:rPr>
        <w:drawing>
          <wp:inline distT="0" distB="0" distL="0" distR="0" wp14:anchorId="4319C94B" wp14:editId="4F4C1F15">
            <wp:extent cx="5943600" cy="15678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567815"/>
                    </a:xfrm>
                    <a:prstGeom prst="rect">
                      <a:avLst/>
                    </a:prstGeom>
                  </pic:spPr>
                </pic:pic>
              </a:graphicData>
            </a:graphic>
          </wp:inline>
        </w:drawing>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IRS – Must be “capital” in nature</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Industry Standards -  General indicators of reserve expenses (some or all may apply)~</w:t>
      </w:r>
    </w:p>
    <w:p w:rsidR="00730EEF" w:rsidRPr="00730EEF" w:rsidRDefault="00730EEF" w:rsidP="00730EEF">
      <w:pPr>
        <w:numPr>
          <w:ilvl w:val="0"/>
          <w:numId w:val="24"/>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Major repair or replacement of a common area component that is not an annual event.</w:t>
      </w:r>
    </w:p>
    <w:p w:rsidR="00730EEF" w:rsidRPr="00730EEF" w:rsidRDefault="00730EEF" w:rsidP="00730EEF">
      <w:pPr>
        <w:numPr>
          <w:ilvl w:val="0"/>
          <w:numId w:val="24"/>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Extends the life of a common area component.</w:t>
      </w:r>
    </w:p>
    <w:p w:rsidR="00730EEF" w:rsidRPr="00730EEF" w:rsidRDefault="00730EEF" w:rsidP="00730EEF">
      <w:pPr>
        <w:numPr>
          <w:ilvl w:val="0"/>
          <w:numId w:val="24"/>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Included in the reserve study.</w:t>
      </w:r>
    </w:p>
    <w:p w:rsidR="00730EEF" w:rsidRPr="00730EEF" w:rsidRDefault="00730EEF" w:rsidP="00730EEF">
      <w:pPr>
        <w:numPr>
          <w:ilvl w:val="0"/>
          <w:numId w:val="24"/>
        </w:numPr>
        <w:spacing w:after="200" w:line="276" w:lineRule="auto"/>
        <w:contextualSpacing/>
        <w:rPr>
          <w:rFonts w:asciiTheme="minorHAnsi" w:hAnsiTheme="minorHAnsi" w:cstheme="minorBidi"/>
          <w:sz w:val="28"/>
          <w:szCs w:val="28"/>
        </w:rPr>
      </w:pPr>
      <w:r w:rsidRPr="00730EEF">
        <w:rPr>
          <w:rFonts w:asciiTheme="minorHAnsi" w:hAnsiTheme="minorHAnsi" w:cstheme="minorBidi"/>
          <w:sz w:val="28"/>
          <w:szCs w:val="28"/>
        </w:rPr>
        <w:t>Board determination.</w:t>
      </w: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We recommend that the Board meeting minutes record approval of all reserve expenses noting the vendor, the dollar amount and the fact that it is an approved reserve expense. This provides an audit trail at the end of the year and is a good internal control policy. Because this is a very subjective decision and because reserve monies are more strictly controlled, we want the Board to be very aware when monies are expended from reserve cash.</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Each auditor will have different ideas as to what procedures are necessary to fulfill these requirements. There is little guidance in the CPA industry with regards to homeowner association audits. The American Institute of CPAs does publish periodic “Audit Risk Alerts” and this question was addressed in the 2000/01 edition as follows:</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i/>
          <w:sz w:val="28"/>
          <w:szCs w:val="28"/>
        </w:rPr>
      </w:pPr>
      <w:r w:rsidRPr="00730EEF">
        <w:rPr>
          <w:rFonts w:asciiTheme="minorHAnsi" w:hAnsiTheme="minorHAnsi" w:cstheme="minorBidi"/>
          <w:i/>
          <w:sz w:val="28"/>
          <w:szCs w:val="28"/>
        </w:rPr>
        <w:t>“What might you (the CPA) consider when reviewing the minutes of your CIRA client?”</w:t>
      </w:r>
    </w:p>
    <w:p w:rsidR="00730EEF" w:rsidRPr="00730EEF" w:rsidRDefault="00730EEF" w:rsidP="00730EEF">
      <w:pPr>
        <w:spacing w:line="276" w:lineRule="auto"/>
        <w:rPr>
          <w:rFonts w:asciiTheme="minorHAnsi" w:hAnsiTheme="minorHAnsi" w:cstheme="minorBidi"/>
          <w:i/>
          <w:sz w:val="28"/>
          <w:szCs w:val="28"/>
        </w:rPr>
      </w:pPr>
      <w:r w:rsidRPr="00730EEF">
        <w:rPr>
          <w:rFonts w:asciiTheme="minorHAnsi" w:hAnsiTheme="minorHAnsi" w:cstheme="minorBidi"/>
          <w:i/>
          <w:sz w:val="28"/>
          <w:szCs w:val="28"/>
        </w:rPr>
        <w:t>Replacement fund transactions. Minutes highlight replacement fund transactions, including replacement expenditures and other additions or subtractions to or from the fund. In addition, minutes reveal the approval of any replacement fund expenditures, accompanied by specific details related to the expenditure.</w:t>
      </w: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On a related subject of internal control, the 1999/2000 edition stated the following:</w:t>
      </w:r>
    </w:p>
    <w:p w:rsidR="00730EEF" w:rsidRPr="00730EEF" w:rsidRDefault="00730EEF" w:rsidP="00730EEF">
      <w:pPr>
        <w:spacing w:line="276" w:lineRule="auto"/>
        <w:rPr>
          <w:rFonts w:asciiTheme="minorHAnsi" w:hAnsiTheme="minorHAnsi" w:cstheme="minorBidi"/>
          <w:i/>
          <w:sz w:val="28"/>
          <w:szCs w:val="28"/>
        </w:rPr>
      </w:pPr>
      <w:r w:rsidRPr="00730EEF">
        <w:rPr>
          <w:rFonts w:asciiTheme="minorHAnsi" w:hAnsiTheme="minorHAnsi" w:cstheme="minorBidi"/>
          <w:i/>
          <w:sz w:val="28"/>
          <w:szCs w:val="28"/>
        </w:rPr>
        <w:t>“…more than one board member should review and indicate approvals of requests for all major work to be per</w:t>
      </w:r>
      <w:smartTag w:uri="urn:schemas-microsoft-com:office:smarttags" w:element="PersonName">
        <w:r w:rsidRPr="00730EEF">
          <w:rPr>
            <w:rFonts w:asciiTheme="minorHAnsi" w:hAnsiTheme="minorHAnsi" w:cstheme="minorBidi"/>
            <w:i/>
            <w:sz w:val="28"/>
            <w:szCs w:val="28"/>
          </w:rPr>
          <w:t>form</w:t>
        </w:r>
      </w:smartTag>
      <w:r w:rsidRPr="00730EEF">
        <w:rPr>
          <w:rFonts w:asciiTheme="minorHAnsi" w:hAnsiTheme="minorHAnsi" w:cstheme="minorBidi"/>
          <w:i/>
          <w:sz w:val="28"/>
          <w:szCs w:val="28"/>
        </w:rPr>
        <w:t>ed by contractors to help eliminate the opportunity for noncompetitive bidding.”</w:t>
      </w:r>
    </w:p>
    <w:p w:rsidR="00730EEF" w:rsidRP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r w:rsidRPr="00730EEF">
        <w:rPr>
          <w:rFonts w:asciiTheme="minorHAnsi" w:hAnsiTheme="minorHAnsi" w:cstheme="minorBidi"/>
          <w:sz w:val="28"/>
          <w:szCs w:val="28"/>
        </w:rPr>
        <w:t>These would be considered as “industry standards” rather than GAAP. So is it REQUIRED to be in the minutes, from an auditor’s standpoint? No. It depends on what the individual accountant feels enhances their ability to determine the correctness of the financial statements and reduces the chance of fraud. I know from our firm’s standpoint that the minutes provide an audit trail and that both errors and fraud have been discovered when the minutes do not correlate with the actual expenditure.</w:t>
      </w:r>
    </w:p>
    <w:p w:rsid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p>
    <w:p w:rsid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730EEF" w:rsidRPr="00730EEF" w:rsidRDefault="00730EEF" w:rsidP="00730EEF">
      <w:pPr>
        <w:spacing w:line="276" w:lineRule="auto"/>
        <w:rPr>
          <w:rFonts w:asciiTheme="minorHAnsi" w:hAnsiTheme="minorHAnsi" w:cstheme="minorBidi"/>
          <w:sz w:val="28"/>
          <w:szCs w:val="28"/>
        </w:rPr>
      </w:pPr>
    </w:p>
    <w:p w:rsidR="00982F55" w:rsidRDefault="00982F55" w:rsidP="00BC7D6E">
      <w:pPr>
        <w:rPr>
          <w:sz w:val="24"/>
          <w:szCs w:val="24"/>
        </w:rPr>
      </w:pPr>
    </w:p>
    <w:sectPr w:rsidR="00982F55" w:rsidSect="00231B36">
      <w:footerReference w:type="defaul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392" w:rsidRDefault="00712392" w:rsidP="00962F82">
      <w:r>
        <w:separator/>
      </w:r>
    </w:p>
  </w:endnote>
  <w:endnote w:type="continuationSeparator" w:id="0">
    <w:p w:rsidR="00712392" w:rsidRDefault="00712392" w:rsidP="00962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mpact">
    <w:panose1 w:val="020B080603090205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949735"/>
      <w:docPartObj>
        <w:docPartGallery w:val="Page Numbers (Bottom of Page)"/>
        <w:docPartUnique/>
      </w:docPartObj>
    </w:sdtPr>
    <w:sdtEndPr>
      <w:rPr>
        <w:noProof/>
      </w:rPr>
    </w:sdtEndPr>
    <w:sdtContent>
      <w:p w:rsidR="00962F82" w:rsidRDefault="00962F82">
        <w:pPr>
          <w:pStyle w:val="Footer"/>
          <w:jc w:val="right"/>
        </w:pPr>
        <w:r>
          <w:fldChar w:fldCharType="begin"/>
        </w:r>
        <w:r>
          <w:instrText xml:space="preserve"> PAGE   \* MERGEFORMAT </w:instrText>
        </w:r>
        <w:r>
          <w:fldChar w:fldCharType="separate"/>
        </w:r>
        <w:r w:rsidR="009D36DE">
          <w:rPr>
            <w:noProof/>
          </w:rPr>
          <w:t>16</w:t>
        </w:r>
        <w:r>
          <w:rPr>
            <w:noProof/>
          </w:rPr>
          <w:fldChar w:fldCharType="end"/>
        </w:r>
      </w:p>
    </w:sdtContent>
  </w:sdt>
  <w:p w:rsidR="00962F82" w:rsidRDefault="00962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392" w:rsidRDefault="00712392" w:rsidP="00962F82">
      <w:r>
        <w:separator/>
      </w:r>
    </w:p>
  </w:footnote>
  <w:footnote w:type="continuationSeparator" w:id="0">
    <w:p w:rsidR="00712392" w:rsidRDefault="00712392" w:rsidP="00962F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6.45pt;height:139pt;visibility:visible;mso-wrap-style:square" o:bullet="t">
        <v:imagedata r:id="rId1" o:title="MC900293222[1]"/>
      </v:shape>
    </w:pict>
  </w:numPicBullet>
  <w:abstractNum w:abstractNumId="0">
    <w:nsid w:val="05F37797"/>
    <w:multiLevelType w:val="hybridMultilevel"/>
    <w:tmpl w:val="66C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26527"/>
    <w:multiLevelType w:val="hybridMultilevel"/>
    <w:tmpl w:val="8766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75CA1"/>
    <w:multiLevelType w:val="hybridMultilevel"/>
    <w:tmpl w:val="882A5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A641F"/>
    <w:multiLevelType w:val="hybridMultilevel"/>
    <w:tmpl w:val="A8DA52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6486E"/>
    <w:multiLevelType w:val="hybridMultilevel"/>
    <w:tmpl w:val="EC82FB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015F4C"/>
    <w:multiLevelType w:val="hybridMultilevel"/>
    <w:tmpl w:val="F10CF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B20C46"/>
    <w:multiLevelType w:val="hybridMultilevel"/>
    <w:tmpl w:val="36C0E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F57FCF"/>
    <w:multiLevelType w:val="hybridMultilevel"/>
    <w:tmpl w:val="15024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2B4F6A"/>
    <w:multiLevelType w:val="hybridMultilevel"/>
    <w:tmpl w:val="AC00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63421F"/>
    <w:multiLevelType w:val="hybridMultilevel"/>
    <w:tmpl w:val="AFBA17D4"/>
    <w:lvl w:ilvl="0" w:tplc="1D0CDFB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A30125"/>
    <w:multiLevelType w:val="hybridMultilevel"/>
    <w:tmpl w:val="44EC6DF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8D0A1B"/>
    <w:multiLevelType w:val="hybridMultilevel"/>
    <w:tmpl w:val="C0B4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312396"/>
    <w:multiLevelType w:val="hybridMultilevel"/>
    <w:tmpl w:val="D45ED8DA"/>
    <w:lvl w:ilvl="0" w:tplc="B462C918">
      <w:start w:val="1"/>
      <w:numFmt w:val="bullet"/>
      <w:lvlText w:val=""/>
      <w:lvlPicBulletId w:val="0"/>
      <w:lvlJc w:val="left"/>
      <w:pPr>
        <w:tabs>
          <w:tab w:val="num" w:pos="720"/>
        </w:tabs>
        <w:ind w:left="720" w:hanging="360"/>
      </w:pPr>
      <w:rPr>
        <w:rFonts w:ascii="Symbol" w:hAnsi="Symbol" w:hint="default"/>
      </w:rPr>
    </w:lvl>
    <w:lvl w:ilvl="1" w:tplc="4FF252AE" w:tentative="1">
      <w:start w:val="1"/>
      <w:numFmt w:val="bullet"/>
      <w:lvlText w:val=""/>
      <w:lvlJc w:val="left"/>
      <w:pPr>
        <w:tabs>
          <w:tab w:val="num" w:pos="1440"/>
        </w:tabs>
        <w:ind w:left="1440" w:hanging="360"/>
      </w:pPr>
      <w:rPr>
        <w:rFonts w:ascii="Symbol" w:hAnsi="Symbol" w:hint="default"/>
      </w:rPr>
    </w:lvl>
    <w:lvl w:ilvl="2" w:tplc="3BBC2BEE" w:tentative="1">
      <w:start w:val="1"/>
      <w:numFmt w:val="bullet"/>
      <w:lvlText w:val=""/>
      <w:lvlJc w:val="left"/>
      <w:pPr>
        <w:tabs>
          <w:tab w:val="num" w:pos="2160"/>
        </w:tabs>
        <w:ind w:left="2160" w:hanging="360"/>
      </w:pPr>
      <w:rPr>
        <w:rFonts w:ascii="Symbol" w:hAnsi="Symbol" w:hint="default"/>
      </w:rPr>
    </w:lvl>
    <w:lvl w:ilvl="3" w:tplc="9E5CCC08" w:tentative="1">
      <w:start w:val="1"/>
      <w:numFmt w:val="bullet"/>
      <w:lvlText w:val=""/>
      <w:lvlJc w:val="left"/>
      <w:pPr>
        <w:tabs>
          <w:tab w:val="num" w:pos="2880"/>
        </w:tabs>
        <w:ind w:left="2880" w:hanging="360"/>
      </w:pPr>
      <w:rPr>
        <w:rFonts w:ascii="Symbol" w:hAnsi="Symbol" w:hint="default"/>
      </w:rPr>
    </w:lvl>
    <w:lvl w:ilvl="4" w:tplc="E95E69BC" w:tentative="1">
      <w:start w:val="1"/>
      <w:numFmt w:val="bullet"/>
      <w:lvlText w:val=""/>
      <w:lvlJc w:val="left"/>
      <w:pPr>
        <w:tabs>
          <w:tab w:val="num" w:pos="3600"/>
        </w:tabs>
        <w:ind w:left="3600" w:hanging="360"/>
      </w:pPr>
      <w:rPr>
        <w:rFonts w:ascii="Symbol" w:hAnsi="Symbol" w:hint="default"/>
      </w:rPr>
    </w:lvl>
    <w:lvl w:ilvl="5" w:tplc="F2265166" w:tentative="1">
      <w:start w:val="1"/>
      <w:numFmt w:val="bullet"/>
      <w:lvlText w:val=""/>
      <w:lvlJc w:val="left"/>
      <w:pPr>
        <w:tabs>
          <w:tab w:val="num" w:pos="4320"/>
        </w:tabs>
        <w:ind w:left="4320" w:hanging="360"/>
      </w:pPr>
      <w:rPr>
        <w:rFonts w:ascii="Symbol" w:hAnsi="Symbol" w:hint="default"/>
      </w:rPr>
    </w:lvl>
    <w:lvl w:ilvl="6" w:tplc="387AE9DC" w:tentative="1">
      <w:start w:val="1"/>
      <w:numFmt w:val="bullet"/>
      <w:lvlText w:val=""/>
      <w:lvlJc w:val="left"/>
      <w:pPr>
        <w:tabs>
          <w:tab w:val="num" w:pos="5040"/>
        </w:tabs>
        <w:ind w:left="5040" w:hanging="360"/>
      </w:pPr>
      <w:rPr>
        <w:rFonts w:ascii="Symbol" w:hAnsi="Symbol" w:hint="default"/>
      </w:rPr>
    </w:lvl>
    <w:lvl w:ilvl="7" w:tplc="1A2A0F10" w:tentative="1">
      <w:start w:val="1"/>
      <w:numFmt w:val="bullet"/>
      <w:lvlText w:val=""/>
      <w:lvlJc w:val="left"/>
      <w:pPr>
        <w:tabs>
          <w:tab w:val="num" w:pos="5760"/>
        </w:tabs>
        <w:ind w:left="5760" w:hanging="360"/>
      </w:pPr>
      <w:rPr>
        <w:rFonts w:ascii="Symbol" w:hAnsi="Symbol" w:hint="default"/>
      </w:rPr>
    </w:lvl>
    <w:lvl w:ilvl="8" w:tplc="4E5226FC" w:tentative="1">
      <w:start w:val="1"/>
      <w:numFmt w:val="bullet"/>
      <w:lvlText w:val=""/>
      <w:lvlJc w:val="left"/>
      <w:pPr>
        <w:tabs>
          <w:tab w:val="num" w:pos="6480"/>
        </w:tabs>
        <w:ind w:left="6480" w:hanging="360"/>
      </w:pPr>
      <w:rPr>
        <w:rFonts w:ascii="Symbol" w:hAnsi="Symbol" w:hint="default"/>
      </w:rPr>
    </w:lvl>
  </w:abstractNum>
  <w:abstractNum w:abstractNumId="13">
    <w:nsid w:val="3AAB7ED0"/>
    <w:multiLevelType w:val="hybridMultilevel"/>
    <w:tmpl w:val="A710C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E10AFE"/>
    <w:multiLevelType w:val="hybridMultilevel"/>
    <w:tmpl w:val="BC5A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C8151D"/>
    <w:multiLevelType w:val="hybridMultilevel"/>
    <w:tmpl w:val="6860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1E7ECA"/>
    <w:multiLevelType w:val="hybridMultilevel"/>
    <w:tmpl w:val="7B0C16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ECA7BD1"/>
    <w:multiLevelType w:val="hybridMultilevel"/>
    <w:tmpl w:val="BA3AC2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EE1600"/>
    <w:multiLevelType w:val="hybridMultilevel"/>
    <w:tmpl w:val="59F0E4B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9F50A7F"/>
    <w:multiLevelType w:val="hybridMultilevel"/>
    <w:tmpl w:val="95404D2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4E23668E"/>
    <w:multiLevelType w:val="hybridMultilevel"/>
    <w:tmpl w:val="502E8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4DC36C4"/>
    <w:multiLevelType w:val="hybridMultilevel"/>
    <w:tmpl w:val="710E85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32F82"/>
    <w:multiLevelType w:val="hybridMultilevel"/>
    <w:tmpl w:val="998ACD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D03AA5"/>
    <w:multiLevelType w:val="hybridMultilevel"/>
    <w:tmpl w:val="7B969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A1929D6"/>
    <w:multiLevelType w:val="hybridMultilevel"/>
    <w:tmpl w:val="64125E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846097"/>
    <w:multiLevelType w:val="hybridMultilevel"/>
    <w:tmpl w:val="C1427A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720524"/>
    <w:multiLevelType w:val="hybridMultilevel"/>
    <w:tmpl w:val="DBF4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7D27B3"/>
    <w:multiLevelType w:val="hybridMultilevel"/>
    <w:tmpl w:val="743EF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7992626"/>
    <w:multiLevelType w:val="hybridMultilevel"/>
    <w:tmpl w:val="58E6022E"/>
    <w:lvl w:ilvl="0" w:tplc="09E0318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19459F"/>
    <w:multiLevelType w:val="hybridMultilevel"/>
    <w:tmpl w:val="473EA864"/>
    <w:lvl w:ilvl="0" w:tplc="A0382BF4">
      <w:start w:val="1"/>
      <w:numFmt w:val="bullet"/>
      <w:lvlText w:val="o"/>
      <w:lvlJc w:val="left"/>
      <w:pPr>
        <w:tabs>
          <w:tab w:val="num" w:pos="720"/>
        </w:tabs>
        <w:ind w:left="720" w:hanging="360"/>
      </w:pPr>
      <w:rPr>
        <w:rFonts w:ascii="Courier New" w:hAnsi="Courier New" w:hint="default"/>
      </w:rPr>
    </w:lvl>
    <w:lvl w:ilvl="1" w:tplc="A45E5A76">
      <w:start w:val="1"/>
      <w:numFmt w:val="bullet"/>
      <w:lvlText w:val="o"/>
      <w:lvlJc w:val="left"/>
      <w:pPr>
        <w:tabs>
          <w:tab w:val="num" w:pos="1440"/>
        </w:tabs>
        <w:ind w:left="1440" w:hanging="360"/>
      </w:pPr>
      <w:rPr>
        <w:rFonts w:ascii="Courier New" w:hAnsi="Courier New" w:hint="default"/>
      </w:rPr>
    </w:lvl>
    <w:lvl w:ilvl="2" w:tplc="D332D8F0" w:tentative="1">
      <w:start w:val="1"/>
      <w:numFmt w:val="bullet"/>
      <w:lvlText w:val="o"/>
      <w:lvlJc w:val="left"/>
      <w:pPr>
        <w:tabs>
          <w:tab w:val="num" w:pos="2160"/>
        </w:tabs>
        <w:ind w:left="2160" w:hanging="360"/>
      </w:pPr>
      <w:rPr>
        <w:rFonts w:ascii="Courier New" w:hAnsi="Courier New" w:hint="default"/>
      </w:rPr>
    </w:lvl>
    <w:lvl w:ilvl="3" w:tplc="0BECD19C" w:tentative="1">
      <w:start w:val="1"/>
      <w:numFmt w:val="bullet"/>
      <w:lvlText w:val="o"/>
      <w:lvlJc w:val="left"/>
      <w:pPr>
        <w:tabs>
          <w:tab w:val="num" w:pos="2880"/>
        </w:tabs>
        <w:ind w:left="2880" w:hanging="360"/>
      </w:pPr>
      <w:rPr>
        <w:rFonts w:ascii="Courier New" w:hAnsi="Courier New" w:hint="default"/>
      </w:rPr>
    </w:lvl>
    <w:lvl w:ilvl="4" w:tplc="0DE6973C" w:tentative="1">
      <w:start w:val="1"/>
      <w:numFmt w:val="bullet"/>
      <w:lvlText w:val="o"/>
      <w:lvlJc w:val="left"/>
      <w:pPr>
        <w:tabs>
          <w:tab w:val="num" w:pos="3600"/>
        </w:tabs>
        <w:ind w:left="3600" w:hanging="360"/>
      </w:pPr>
      <w:rPr>
        <w:rFonts w:ascii="Courier New" w:hAnsi="Courier New" w:hint="default"/>
      </w:rPr>
    </w:lvl>
    <w:lvl w:ilvl="5" w:tplc="5F48C1D4" w:tentative="1">
      <w:start w:val="1"/>
      <w:numFmt w:val="bullet"/>
      <w:lvlText w:val="o"/>
      <w:lvlJc w:val="left"/>
      <w:pPr>
        <w:tabs>
          <w:tab w:val="num" w:pos="4320"/>
        </w:tabs>
        <w:ind w:left="4320" w:hanging="360"/>
      </w:pPr>
      <w:rPr>
        <w:rFonts w:ascii="Courier New" w:hAnsi="Courier New" w:hint="default"/>
      </w:rPr>
    </w:lvl>
    <w:lvl w:ilvl="6" w:tplc="7CF413CC" w:tentative="1">
      <w:start w:val="1"/>
      <w:numFmt w:val="bullet"/>
      <w:lvlText w:val="o"/>
      <w:lvlJc w:val="left"/>
      <w:pPr>
        <w:tabs>
          <w:tab w:val="num" w:pos="5040"/>
        </w:tabs>
        <w:ind w:left="5040" w:hanging="360"/>
      </w:pPr>
      <w:rPr>
        <w:rFonts w:ascii="Courier New" w:hAnsi="Courier New" w:hint="default"/>
      </w:rPr>
    </w:lvl>
    <w:lvl w:ilvl="7" w:tplc="CA46803E" w:tentative="1">
      <w:start w:val="1"/>
      <w:numFmt w:val="bullet"/>
      <w:lvlText w:val="o"/>
      <w:lvlJc w:val="left"/>
      <w:pPr>
        <w:tabs>
          <w:tab w:val="num" w:pos="5760"/>
        </w:tabs>
        <w:ind w:left="5760" w:hanging="360"/>
      </w:pPr>
      <w:rPr>
        <w:rFonts w:ascii="Courier New" w:hAnsi="Courier New" w:hint="default"/>
      </w:rPr>
    </w:lvl>
    <w:lvl w:ilvl="8" w:tplc="395CD84E" w:tentative="1">
      <w:start w:val="1"/>
      <w:numFmt w:val="bullet"/>
      <w:lvlText w:val="o"/>
      <w:lvlJc w:val="left"/>
      <w:pPr>
        <w:tabs>
          <w:tab w:val="num" w:pos="6480"/>
        </w:tabs>
        <w:ind w:left="6480" w:hanging="360"/>
      </w:pPr>
      <w:rPr>
        <w:rFonts w:ascii="Courier New" w:hAnsi="Courier New" w:hint="default"/>
      </w:rPr>
    </w:lvl>
  </w:abstractNum>
  <w:abstractNum w:abstractNumId="30">
    <w:nsid w:val="69465D94"/>
    <w:multiLevelType w:val="hybridMultilevel"/>
    <w:tmpl w:val="BEE62E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2354A5"/>
    <w:multiLevelType w:val="hybridMultilevel"/>
    <w:tmpl w:val="1568A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910DC7"/>
    <w:multiLevelType w:val="hybridMultilevel"/>
    <w:tmpl w:val="737CE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E5486C"/>
    <w:multiLevelType w:val="hybridMultilevel"/>
    <w:tmpl w:val="A9CC96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23"/>
  </w:num>
  <w:num w:numId="4">
    <w:abstractNumId w:val="11"/>
  </w:num>
  <w:num w:numId="5">
    <w:abstractNumId w:val="33"/>
  </w:num>
  <w:num w:numId="6">
    <w:abstractNumId w:val="28"/>
  </w:num>
  <w:num w:numId="7">
    <w:abstractNumId w:val="3"/>
  </w:num>
  <w:num w:numId="8">
    <w:abstractNumId w:val="4"/>
  </w:num>
  <w:num w:numId="9">
    <w:abstractNumId w:val="12"/>
  </w:num>
  <w:num w:numId="10">
    <w:abstractNumId w:val="17"/>
  </w:num>
  <w:num w:numId="11">
    <w:abstractNumId w:val="30"/>
  </w:num>
  <w:num w:numId="12">
    <w:abstractNumId w:val="21"/>
  </w:num>
  <w:num w:numId="13">
    <w:abstractNumId w:val="10"/>
  </w:num>
  <w:num w:numId="14">
    <w:abstractNumId w:val="19"/>
  </w:num>
  <w:num w:numId="15">
    <w:abstractNumId w:val="29"/>
  </w:num>
  <w:num w:numId="16">
    <w:abstractNumId w:val="18"/>
  </w:num>
  <w:num w:numId="17">
    <w:abstractNumId w:val="5"/>
  </w:num>
  <w:num w:numId="18">
    <w:abstractNumId w:val="24"/>
  </w:num>
  <w:num w:numId="19">
    <w:abstractNumId w:val="13"/>
  </w:num>
  <w:num w:numId="20">
    <w:abstractNumId w:val="9"/>
  </w:num>
  <w:num w:numId="21">
    <w:abstractNumId w:val="14"/>
  </w:num>
  <w:num w:numId="22">
    <w:abstractNumId w:val="31"/>
  </w:num>
  <w:num w:numId="23">
    <w:abstractNumId w:val="2"/>
  </w:num>
  <w:num w:numId="24">
    <w:abstractNumId w:val="0"/>
  </w:num>
  <w:num w:numId="25">
    <w:abstractNumId w:val="7"/>
  </w:num>
  <w:num w:numId="26">
    <w:abstractNumId w:val="15"/>
  </w:num>
  <w:num w:numId="27">
    <w:abstractNumId w:val="8"/>
  </w:num>
  <w:num w:numId="28">
    <w:abstractNumId w:val="26"/>
  </w:num>
  <w:num w:numId="29">
    <w:abstractNumId w:val="6"/>
  </w:num>
  <w:num w:numId="30">
    <w:abstractNumId w:val="16"/>
  </w:num>
  <w:num w:numId="31">
    <w:abstractNumId w:val="1"/>
  </w:num>
  <w:num w:numId="32">
    <w:abstractNumId w:val="22"/>
  </w:num>
  <w:num w:numId="33">
    <w:abstractNumId w:val="25"/>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B36"/>
    <w:rsid w:val="00031C3B"/>
    <w:rsid w:val="0004537D"/>
    <w:rsid w:val="00061FE1"/>
    <w:rsid w:val="00064EE7"/>
    <w:rsid w:val="000754D0"/>
    <w:rsid w:val="000965BB"/>
    <w:rsid w:val="000B12E9"/>
    <w:rsid w:val="000E72DF"/>
    <w:rsid w:val="00125F6E"/>
    <w:rsid w:val="00193947"/>
    <w:rsid w:val="001C04A8"/>
    <w:rsid w:val="001F3CF6"/>
    <w:rsid w:val="002139B3"/>
    <w:rsid w:val="00231B36"/>
    <w:rsid w:val="00235408"/>
    <w:rsid w:val="002401D2"/>
    <w:rsid w:val="002B293A"/>
    <w:rsid w:val="002E08C0"/>
    <w:rsid w:val="002F3F97"/>
    <w:rsid w:val="00323631"/>
    <w:rsid w:val="004D1D65"/>
    <w:rsid w:val="00507D73"/>
    <w:rsid w:val="00517CC7"/>
    <w:rsid w:val="00596C34"/>
    <w:rsid w:val="00636DC6"/>
    <w:rsid w:val="006B6C6A"/>
    <w:rsid w:val="006C7B4E"/>
    <w:rsid w:val="00712287"/>
    <w:rsid w:val="00712392"/>
    <w:rsid w:val="00730EEF"/>
    <w:rsid w:val="007313F3"/>
    <w:rsid w:val="00785001"/>
    <w:rsid w:val="007B33F7"/>
    <w:rsid w:val="00811616"/>
    <w:rsid w:val="008B4F8A"/>
    <w:rsid w:val="0093086C"/>
    <w:rsid w:val="00962F82"/>
    <w:rsid w:val="00963C4D"/>
    <w:rsid w:val="00982F55"/>
    <w:rsid w:val="009D36DE"/>
    <w:rsid w:val="00A71CE7"/>
    <w:rsid w:val="00B03F56"/>
    <w:rsid w:val="00BC7D6E"/>
    <w:rsid w:val="00BF7686"/>
    <w:rsid w:val="00C20B1B"/>
    <w:rsid w:val="00CF7945"/>
    <w:rsid w:val="00D35CFB"/>
    <w:rsid w:val="00D9107B"/>
    <w:rsid w:val="00E329A2"/>
    <w:rsid w:val="00E943E8"/>
    <w:rsid w:val="00F65A3E"/>
    <w:rsid w:val="00F95593"/>
    <w:rsid w:val="00FE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B3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B36"/>
    <w:pPr>
      <w:ind w:left="720"/>
    </w:pPr>
  </w:style>
  <w:style w:type="paragraph" w:styleId="NormalWeb">
    <w:name w:val="Normal (Web)"/>
    <w:basedOn w:val="Normal"/>
    <w:uiPriority w:val="99"/>
    <w:semiHidden/>
    <w:unhideWhenUsed/>
    <w:rsid w:val="00231B36"/>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31B36"/>
    <w:rPr>
      <w:rFonts w:ascii="Tahoma" w:hAnsi="Tahoma" w:cs="Tahoma"/>
      <w:sz w:val="16"/>
      <w:szCs w:val="16"/>
    </w:rPr>
  </w:style>
  <w:style w:type="character" w:customStyle="1" w:styleId="BalloonTextChar">
    <w:name w:val="Balloon Text Char"/>
    <w:basedOn w:val="DefaultParagraphFont"/>
    <w:link w:val="BalloonText"/>
    <w:uiPriority w:val="99"/>
    <w:semiHidden/>
    <w:rsid w:val="00231B36"/>
    <w:rPr>
      <w:rFonts w:ascii="Tahoma" w:hAnsi="Tahoma" w:cs="Tahoma"/>
      <w:sz w:val="16"/>
      <w:szCs w:val="16"/>
    </w:rPr>
  </w:style>
  <w:style w:type="paragraph" w:styleId="Header">
    <w:name w:val="header"/>
    <w:basedOn w:val="Normal"/>
    <w:link w:val="HeaderChar"/>
    <w:uiPriority w:val="99"/>
    <w:unhideWhenUsed/>
    <w:rsid w:val="00962F82"/>
    <w:pPr>
      <w:tabs>
        <w:tab w:val="center" w:pos="4680"/>
        <w:tab w:val="right" w:pos="9360"/>
      </w:tabs>
    </w:pPr>
  </w:style>
  <w:style w:type="character" w:customStyle="1" w:styleId="HeaderChar">
    <w:name w:val="Header Char"/>
    <w:basedOn w:val="DefaultParagraphFont"/>
    <w:link w:val="Header"/>
    <w:uiPriority w:val="99"/>
    <w:rsid w:val="00962F82"/>
    <w:rPr>
      <w:rFonts w:ascii="Calibri" w:hAnsi="Calibri" w:cs="Times New Roman"/>
    </w:rPr>
  </w:style>
  <w:style w:type="paragraph" w:styleId="Footer">
    <w:name w:val="footer"/>
    <w:basedOn w:val="Normal"/>
    <w:link w:val="FooterChar"/>
    <w:uiPriority w:val="99"/>
    <w:unhideWhenUsed/>
    <w:rsid w:val="00962F82"/>
    <w:pPr>
      <w:tabs>
        <w:tab w:val="center" w:pos="4680"/>
        <w:tab w:val="right" w:pos="9360"/>
      </w:tabs>
    </w:pPr>
  </w:style>
  <w:style w:type="character" w:customStyle="1" w:styleId="FooterChar">
    <w:name w:val="Footer Char"/>
    <w:basedOn w:val="DefaultParagraphFont"/>
    <w:link w:val="Footer"/>
    <w:uiPriority w:val="99"/>
    <w:rsid w:val="00962F82"/>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B3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B36"/>
    <w:pPr>
      <w:ind w:left="720"/>
    </w:pPr>
  </w:style>
  <w:style w:type="paragraph" w:styleId="NormalWeb">
    <w:name w:val="Normal (Web)"/>
    <w:basedOn w:val="Normal"/>
    <w:uiPriority w:val="99"/>
    <w:semiHidden/>
    <w:unhideWhenUsed/>
    <w:rsid w:val="00231B36"/>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231B36"/>
    <w:rPr>
      <w:rFonts w:ascii="Tahoma" w:hAnsi="Tahoma" w:cs="Tahoma"/>
      <w:sz w:val="16"/>
      <w:szCs w:val="16"/>
    </w:rPr>
  </w:style>
  <w:style w:type="character" w:customStyle="1" w:styleId="BalloonTextChar">
    <w:name w:val="Balloon Text Char"/>
    <w:basedOn w:val="DefaultParagraphFont"/>
    <w:link w:val="BalloonText"/>
    <w:uiPriority w:val="99"/>
    <w:semiHidden/>
    <w:rsid w:val="00231B36"/>
    <w:rPr>
      <w:rFonts w:ascii="Tahoma" w:hAnsi="Tahoma" w:cs="Tahoma"/>
      <w:sz w:val="16"/>
      <w:szCs w:val="16"/>
    </w:rPr>
  </w:style>
  <w:style w:type="paragraph" w:styleId="Header">
    <w:name w:val="header"/>
    <w:basedOn w:val="Normal"/>
    <w:link w:val="HeaderChar"/>
    <w:uiPriority w:val="99"/>
    <w:unhideWhenUsed/>
    <w:rsid w:val="00962F82"/>
    <w:pPr>
      <w:tabs>
        <w:tab w:val="center" w:pos="4680"/>
        <w:tab w:val="right" w:pos="9360"/>
      </w:tabs>
    </w:pPr>
  </w:style>
  <w:style w:type="character" w:customStyle="1" w:styleId="HeaderChar">
    <w:name w:val="Header Char"/>
    <w:basedOn w:val="DefaultParagraphFont"/>
    <w:link w:val="Header"/>
    <w:uiPriority w:val="99"/>
    <w:rsid w:val="00962F82"/>
    <w:rPr>
      <w:rFonts w:ascii="Calibri" w:hAnsi="Calibri" w:cs="Times New Roman"/>
    </w:rPr>
  </w:style>
  <w:style w:type="paragraph" w:styleId="Footer">
    <w:name w:val="footer"/>
    <w:basedOn w:val="Normal"/>
    <w:link w:val="FooterChar"/>
    <w:uiPriority w:val="99"/>
    <w:unhideWhenUsed/>
    <w:rsid w:val="00962F82"/>
    <w:pPr>
      <w:tabs>
        <w:tab w:val="center" w:pos="4680"/>
        <w:tab w:val="right" w:pos="9360"/>
      </w:tabs>
    </w:pPr>
  </w:style>
  <w:style w:type="character" w:customStyle="1" w:styleId="FooterChar">
    <w:name w:val="Footer Char"/>
    <w:basedOn w:val="DefaultParagraphFont"/>
    <w:link w:val="Footer"/>
    <w:uiPriority w:val="99"/>
    <w:rsid w:val="00962F82"/>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91088">
      <w:bodyDiv w:val="1"/>
      <w:marLeft w:val="0"/>
      <w:marRight w:val="0"/>
      <w:marTop w:val="0"/>
      <w:marBottom w:val="0"/>
      <w:divBdr>
        <w:top w:val="none" w:sz="0" w:space="0" w:color="auto"/>
        <w:left w:val="none" w:sz="0" w:space="0" w:color="auto"/>
        <w:bottom w:val="none" w:sz="0" w:space="0" w:color="auto"/>
        <w:right w:val="none" w:sz="0" w:space="0" w:color="auto"/>
      </w:divBdr>
    </w:div>
    <w:div w:id="302151752">
      <w:bodyDiv w:val="1"/>
      <w:marLeft w:val="0"/>
      <w:marRight w:val="0"/>
      <w:marTop w:val="0"/>
      <w:marBottom w:val="0"/>
      <w:divBdr>
        <w:top w:val="none" w:sz="0" w:space="0" w:color="auto"/>
        <w:left w:val="none" w:sz="0" w:space="0" w:color="auto"/>
        <w:bottom w:val="none" w:sz="0" w:space="0" w:color="auto"/>
        <w:right w:val="none" w:sz="0" w:space="0" w:color="auto"/>
      </w:divBdr>
    </w:div>
    <w:div w:id="582491217">
      <w:bodyDiv w:val="1"/>
      <w:marLeft w:val="0"/>
      <w:marRight w:val="0"/>
      <w:marTop w:val="0"/>
      <w:marBottom w:val="0"/>
      <w:divBdr>
        <w:top w:val="none" w:sz="0" w:space="0" w:color="auto"/>
        <w:left w:val="none" w:sz="0" w:space="0" w:color="auto"/>
        <w:bottom w:val="none" w:sz="0" w:space="0" w:color="auto"/>
        <w:right w:val="none" w:sz="0" w:space="0" w:color="auto"/>
      </w:divBdr>
    </w:div>
    <w:div w:id="865408339">
      <w:bodyDiv w:val="1"/>
      <w:marLeft w:val="0"/>
      <w:marRight w:val="0"/>
      <w:marTop w:val="0"/>
      <w:marBottom w:val="0"/>
      <w:divBdr>
        <w:top w:val="none" w:sz="0" w:space="0" w:color="auto"/>
        <w:left w:val="none" w:sz="0" w:space="0" w:color="auto"/>
        <w:bottom w:val="none" w:sz="0" w:space="0" w:color="auto"/>
        <w:right w:val="none" w:sz="0" w:space="0" w:color="auto"/>
      </w:divBdr>
      <w:divsChild>
        <w:div w:id="1750886018">
          <w:marLeft w:val="1440"/>
          <w:marRight w:val="0"/>
          <w:marTop w:val="0"/>
          <w:marBottom w:val="0"/>
          <w:divBdr>
            <w:top w:val="none" w:sz="0" w:space="0" w:color="auto"/>
            <w:left w:val="none" w:sz="0" w:space="0" w:color="auto"/>
            <w:bottom w:val="none" w:sz="0" w:space="0" w:color="auto"/>
            <w:right w:val="none" w:sz="0" w:space="0" w:color="auto"/>
          </w:divBdr>
        </w:div>
      </w:divsChild>
    </w:div>
    <w:div w:id="1429154679">
      <w:bodyDiv w:val="1"/>
      <w:marLeft w:val="0"/>
      <w:marRight w:val="0"/>
      <w:marTop w:val="0"/>
      <w:marBottom w:val="0"/>
      <w:divBdr>
        <w:top w:val="none" w:sz="0" w:space="0" w:color="auto"/>
        <w:left w:val="none" w:sz="0" w:space="0" w:color="auto"/>
        <w:bottom w:val="none" w:sz="0" w:space="0" w:color="auto"/>
        <w:right w:val="none" w:sz="0" w:space="0" w:color="auto"/>
      </w:divBdr>
      <w:divsChild>
        <w:div w:id="732318961">
          <w:marLeft w:val="0"/>
          <w:marRight w:val="0"/>
          <w:marTop w:val="0"/>
          <w:marBottom w:val="0"/>
          <w:divBdr>
            <w:top w:val="none" w:sz="0" w:space="0" w:color="auto"/>
            <w:left w:val="none" w:sz="0" w:space="0" w:color="auto"/>
            <w:bottom w:val="none" w:sz="0" w:space="0" w:color="auto"/>
            <w:right w:val="none" w:sz="0" w:space="0" w:color="auto"/>
          </w:divBdr>
          <w:divsChild>
            <w:div w:id="1067656132">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637444002">
      <w:bodyDiv w:val="1"/>
      <w:marLeft w:val="0"/>
      <w:marRight w:val="0"/>
      <w:marTop w:val="0"/>
      <w:marBottom w:val="0"/>
      <w:divBdr>
        <w:top w:val="none" w:sz="0" w:space="0" w:color="auto"/>
        <w:left w:val="none" w:sz="0" w:space="0" w:color="auto"/>
        <w:bottom w:val="none" w:sz="0" w:space="0" w:color="auto"/>
        <w:right w:val="none" w:sz="0" w:space="0" w:color="auto"/>
      </w:divBdr>
      <w:divsChild>
        <w:div w:id="834036202">
          <w:marLeft w:val="1440"/>
          <w:marRight w:val="0"/>
          <w:marTop w:val="0"/>
          <w:marBottom w:val="0"/>
          <w:divBdr>
            <w:top w:val="none" w:sz="0" w:space="0" w:color="auto"/>
            <w:left w:val="none" w:sz="0" w:space="0" w:color="auto"/>
            <w:bottom w:val="none" w:sz="0" w:space="0" w:color="auto"/>
            <w:right w:val="none" w:sz="0" w:space="0" w:color="auto"/>
          </w:divBdr>
        </w:div>
      </w:divsChild>
    </w:div>
    <w:div w:id="1665014204">
      <w:bodyDiv w:val="1"/>
      <w:marLeft w:val="0"/>
      <w:marRight w:val="0"/>
      <w:marTop w:val="0"/>
      <w:marBottom w:val="0"/>
      <w:divBdr>
        <w:top w:val="none" w:sz="0" w:space="0" w:color="auto"/>
        <w:left w:val="none" w:sz="0" w:space="0" w:color="auto"/>
        <w:bottom w:val="none" w:sz="0" w:space="0" w:color="auto"/>
        <w:right w:val="none" w:sz="0" w:space="0" w:color="auto"/>
      </w:divBdr>
    </w:div>
    <w:div w:id="197952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0.emf"/><Relationship Id="rId18" Type="http://schemas.openxmlformats.org/officeDocument/2006/relationships/image" Target="media/image11.png"/><Relationship Id="rId26" Type="http://schemas.openxmlformats.org/officeDocument/2006/relationships/image" Target="media/image16.emf"/><Relationship Id="rId39" Type="http://schemas.openxmlformats.org/officeDocument/2006/relationships/image" Target="media/image29.wmf"/><Relationship Id="rId21" Type="http://schemas.openxmlformats.org/officeDocument/2006/relationships/hyperlink" Target="http://apps.leg.wa.gov/RCW/default.aspx?cite=64.38.085" TargetMode="External"/><Relationship Id="rId34" Type="http://schemas.openxmlformats.org/officeDocument/2006/relationships/image" Target="media/image24.w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apps.leg.wa.gov/RCW/default.aspx?cite=64.38.065" TargetMode="External"/><Relationship Id="rId29" Type="http://schemas.openxmlformats.org/officeDocument/2006/relationships/image" Target="media/image19.png"/><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apps.leg.wa.gov/RCW/default.aspx?cite=64.38.025"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1.pn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4882</Words>
  <Characters>27828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GLC</dc:creator>
  <cp:lastModifiedBy>Hilary</cp:lastModifiedBy>
  <cp:revision>2</cp:revision>
  <cp:lastPrinted>2013-06-02T22:17:00Z</cp:lastPrinted>
  <dcterms:created xsi:type="dcterms:W3CDTF">2013-06-02T22:31:00Z</dcterms:created>
  <dcterms:modified xsi:type="dcterms:W3CDTF">2013-06-02T22:31:00Z</dcterms:modified>
</cp:coreProperties>
</file>