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Pr="00E5688A" w:rsidRDefault="00E5688A" w:rsidP="00E5688A">
      <w:pPr>
        <w:spacing w:after="0"/>
        <w:jc w:val="center"/>
        <w:rPr>
          <w:rFonts w:ascii="Cambria" w:hAnsi="Cambria"/>
          <w:b/>
          <w:i/>
          <w:sz w:val="72"/>
          <w:szCs w:val="72"/>
        </w:rPr>
      </w:pPr>
      <w:r w:rsidRPr="00C81679">
        <w:rPr>
          <w:rFonts w:ascii="Cambria" w:hAnsi="Cambria"/>
          <w:b/>
          <w:i/>
          <w:sz w:val="96"/>
          <w:szCs w:val="96"/>
        </w:rPr>
        <w:t xml:space="preserve">Super Charge Your Accounting: </w:t>
      </w:r>
      <w:r w:rsidRPr="00C81679">
        <w:rPr>
          <w:rFonts w:ascii="Cambria" w:hAnsi="Cambria"/>
          <w:b/>
          <w:i/>
          <w:sz w:val="96"/>
          <w:szCs w:val="96"/>
        </w:rPr>
        <w:br/>
      </w:r>
      <w:r w:rsidRPr="00E5688A">
        <w:rPr>
          <w:rFonts w:ascii="Cambria" w:hAnsi="Cambria"/>
          <w:b/>
          <w:i/>
          <w:sz w:val="72"/>
          <w:szCs w:val="72"/>
        </w:rPr>
        <w:t>Speed, Power and Victory!</w:t>
      </w:r>
    </w:p>
    <w:p w:rsidR="00E5688A" w:rsidRPr="00E5688A" w:rsidRDefault="00E5688A" w:rsidP="00E5688A">
      <w:pPr>
        <w:spacing w:after="0"/>
        <w:jc w:val="center"/>
        <w:rPr>
          <w:rFonts w:ascii="Cambria" w:hAnsi="Cambria"/>
          <w:b/>
          <w:i/>
          <w:sz w:val="52"/>
          <w:szCs w:val="52"/>
        </w:rPr>
      </w:pPr>
      <w:r w:rsidRPr="00E5688A">
        <w:rPr>
          <w:rFonts w:ascii="Cambria" w:hAnsi="Cambria"/>
          <w:b/>
          <w:i/>
          <w:sz w:val="52"/>
          <w:szCs w:val="52"/>
        </w:rPr>
        <w:t>A clean audit from start to finish!</w:t>
      </w:r>
    </w:p>
    <w:p w:rsidR="00E5688A" w:rsidRPr="00E5688A" w:rsidRDefault="00E5688A" w:rsidP="00E5688A">
      <w:pPr>
        <w:spacing w:after="0"/>
        <w:jc w:val="center"/>
        <w:rPr>
          <w:rFonts w:ascii="Cambria" w:hAnsi="Cambria"/>
          <w:b/>
          <w:i/>
          <w:sz w:val="72"/>
          <w:szCs w:val="72"/>
        </w:rPr>
      </w:pPr>
      <w:r w:rsidRPr="00E5688A">
        <w:rPr>
          <w:rFonts w:ascii="Cambria" w:hAnsi="Cambria"/>
          <w:b/>
          <w:i/>
          <w:sz w:val="72"/>
          <w:szCs w:val="72"/>
        </w:rPr>
        <w:t>Performance at its best ~</w:t>
      </w: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9C33FD" w:rsidP="00F523EF">
      <w:pPr>
        <w:spacing w:after="0"/>
        <w:rPr>
          <w:rFonts w:ascii="Cambria" w:hAnsi="Cambria"/>
        </w:rPr>
      </w:pPr>
      <w:r>
        <w:rPr>
          <w:rFonts w:ascii="Cambria" w:hAnsi="Cambria"/>
          <w:noProof/>
        </w:rPr>
        <w:drawing>
          <wp:anchor distT="0" distB="0" distL="114300" distR="114300" simplePos="0" relativeHeight="251659264" behindDoc="1" locked="0" layoutInCell="1" allowOverlap="1" wp14:anchorId="47CA8966" wp14:editId="4005F6BB">
            <wp:simplePos x="0" y="0"/>
            <wp:positionH relativeFrom="margin">
              <wp:align>center</wp:align>
            </wp:positionH>
            <wp:positionV relativeFrom="paragraph">
              <wp:posOffset>5080</wp:posOffset>
            </wp:positionV>
            <wp:extent cx="3952875" cy="2590800"/>
            <wp:effectExtent l="0" t="0" r="0" b="0"/>
            <wp:wrapTight wrapText="bothSides">
              <wp:wrapPolygon edited="0">
                <wp:start x="12700" y="159"/>
                <wp:lineTo x="7183" y="794"/>
                <wp:lineTo x="3956" y="1747"/>
                <wp:lineTo x="3956" y="3018"/>
                <wp:lineTo x="3331" y="3494"/>
                <wp:lineTo x="2811" y="4765"/>
                <wp:lineTo x="2290" y="8100"/>
                <wp:lineTo x="0" y="9371"/>
                <wp:lineTo x="0" y="11118"/>
                <wp:lineTo x="1249" y="13182"/>
                <wp:lineTo x="2394" y="15724"/>
                <wp:lineTo x="2498" y="16835"/>
                <wp:lineTo x="6038" y="18265"/>
                <wp:lineTo x="8536" y="18265"/>
                <wp:lineTo x="7911" y="21441"/>
                <wp:lineTo x="8952" y="21441"/>
                <wp:lineTo x="12387" y="21441"/>
                <wp:lineTo x="14365" y="21124"/>
                <wp:lineTo x="12596" y="15724"/>
                <wp:lineTo x="17488" y="15724"/>
                <wp:lineTo x="19258" y="15088"/>
                <wp:lineTo x="19258" y="13182"/>
                <wp:lineTo x="21340" y="8418"/>
                <wp:lineTo x="21444" y="7782"/>
                <wp:lineTo x="19674" y="6671"/>
                <wp:lineTo x="17384" y="5559"/>
                <wp:lineTo x="17592" y="3653"/>
                <wp:lineTo x="17592" y="2541"/>
                <wp:lineTo x="16239" y="1588"/>
                <wp:lineTo x="13533" y="159"/>
                <wp:lineTo x="12700" y="15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eckered_flag[1].gif"/>
                    <pic:cNvPicPr/>
                  </pic:nvPicPr>
                  <pic:blipFill>
                    <a:blip r:embed="rId7">
                      <a:extLst>
                        <a:ext uri="{28A0092B-C50C-407E-A947-70E740481C1C}">
                          <a14:useLocalDpi xmlns:a14="http://schemas.microsoft.com/office/drawing/2010/main" val="0"/>
                        </a:ext>
                      </a:extLst>
                    </a:blip>
                    <a:stretch>
                      <a:fillRect/>
                    </a:stretch>
                  </pic:blipFill>
                  <pic:spPr>
                    <a:xfrm>
                      <a:off x="0" y="0"/>
                      <a:ext cx="3952875" cy="2590800"/>
                    </a:xfrm>
                    <a:prstGeom prst="rect">
                      <a:avLst/>
                    </a:prstGeom>
                  </pic:spPr>
                </pic:pic>
              </a:graphicData>
            </a:graphic>
            <wp14:sizeRelH relativeFrom="page">
              <wp14:pctWidth>0</wp14:pctWidth>
            </wp14:sizeRelH>
            <wp14:sizeRelV relativeFrom="page">
              <wp14:pctHeight>0</wp14:pctHeight>
            </wp14:sizeRelV>
          </wp:anchor>
        </w:drawing>
      </w: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Default="00E5688A" w:rsidP="00F523EF">
      <w:pPr>
        <w:spacing w:after="0"/>
        <w:rPr>
          <w:rFonts w:ascii="Cambria" w:hAnsi="Cambria"/>
        </w:rPr>
      </w:pPr>
    </w:p>
    <w:p w:rsidR="00E5688A" w:rsidRPr="00E5688A" w:rsidRDefault="00E5688A" w:rsidP="00E5688A">
      <w:pPr>
        <w:spacing w:after="0"/>
        <w:rPr>
          <w:rFonts w:ascii="Cambria" w:hAnsi="Cambria"/>
          <w:b/>
        </w:rPr>
      </w:pPr>
      <w:r w:rsidRPr="00E5688A">
        <w:rPr>
          <w:b/>
          <w:i/>
          <w:noProof/>
          <w:sz w:val="44"/>
          <w:szCs w:val="44"/>
        </w:rPr>
        <w:drawing>
          <wp:anchor distT="0" distB="0" distL="114300" distR="114300" simplePos="0" relativeHeight="251658240" behindDoc="1" locked="0" layoutInCell="1" allowOverlap="1" wp14:anchorId="348F31DB" wp14:editId="74787480">
            <wp:simplePos x="0" y="0"/>
            <wp:positionH relativeFrom="margin">
              <wp:align>left</wp:align>
            </wp:positionH>
            <wp:positionV relativeFrom="paragraph">
              <wp:posOffset>93980</wp:posOffset>
            </wp:positionV>
            <wp:extent cx="1133475" cy="695325"/>
            <wp:effectExtent l="0" t="0" r="9525" b="9525"/>
            <wp:wrapTight wrapText="bothSides">
              <wp:wrapPolygon edited="0">
                <wp:start x="0" y="0"/>
                <wp:lineTo x="0" y="21304"/>
                <wp:lineTo x="21418" y="21304"/>
                <wp:lineTo x="21418" y="0"/>
                <wp:lineTo x="0" y="0"/>
              </wp:wrapPolygon>
            </wp:wrapTight>
            <wp:docPr id="6" name="Picture 2" descr="Description: Description: Description: Description: cid:image001.jpg@01CAAF9F.23F04450"/>
            <wp:cNvGraphicFramePr/>
            <a:graphic xmlns:a="http://schemas.openxmlformats.org/drawingml/2006/main">
              <a:graphicData uri="http://schemas.openxmlformats.org/drawingml/2006/picture">
                <pic:pic xmlns:pic="http://schemas.openxmlformats.org/drawingml/2006/picture">
                  <pic:nvPicPr>
                    <pic:cNvPr id="1" name="Picture 2" descr="Description: Description: Description: Description: cid:image001.jpg@01CAAF9F.23F0445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88A">
        <w:rPr>
          <w:rFonts w:ascii="Cambria" w:hAnsi="Cambria"/>
          <w:b/>
          <w:i/>
          <w:sz w:val="44"/>
          <w:szCs w:val="44"/>
        </w:rPr>
        <w:t>Cagianut &amp; Company, CPA</w:t>
      </w:r>
      <w:r w:rsidRPr="00E5688A">
        <w:rPr>
          <w:rFonts w:ascii="Cambria" w:hAnsi="Cambria"/>
          <w:b/>
        </w:rPr>
        <w:br/>
        <w:t>Accounting Seminar 10-23-15</w:t>
      </w:r>
    </w:p>
    <w:p w:rsidR="00E5688A" w:rsidRPr="00E5688A" w:rsidRDefault="00E5688A" w:rsidP="00E5688A">
      <w:pPr>
        <w:spacing w:after="0"/>
        <w:rPr>
          <w:rFonts w:ascii="Cambria" w:hAnsi="Cambria"/>
          <w:b/>
        </w:rPr>
      </w:pPr>
      <w:r w:rsidRPr="00E5688A">
        <w:rPr>
          <w:rFonts w:ascii="Cambria" w:hAnsi="Cambria"/>
          <w:b/>
        </w:rPr>
        <w:t>Embassy Suites</w:t>
      </w:r>
    </w:p>
    <w:p w:rsidR="00E5688A" w:rsidRPr="00E5688A" w:rsidRDefault="00E5688A" w:rsidP="00E5688A">
      <w:pPr>
        <w:spacing w:after="0"/>
        <w:rPr>
          <w:rFonts w:ascii="Cambria" w:hAnsi="Cambria"/>
          <w:b/>
        </w:rPr>
      </w:pPr>
      <w:r w:rsidRPr="00E5688A">
        <w:rPr>
          <w:rFonts w:ascii="Cambria" w:hAnsi="Cambria"/>
          <w:b/>
        </w:rPr>
        <w:t>Presented by Gayle L. Cagianut, CPA</w:t>
      </w:r>
    </w:p>
    <w:p w:rsidR="00E5688A" w:rsidRPr="00CB2720" w:rsidRDefault="00CB2720" w:rsidP="00CB2720">
      <w:pPr>
        <w:spacing w:after="0"/>
        <w:jc w:val="center"/>
        <w:rPr>
          <w:rFonts w:ascii="Cambria" w:hAnsi="Cambria"/>
          <w:b/>
          <w:sz w:val="56"/>
          <w:szCs w:val="56"/>
        </w:rPr>
      </w:pPr>
      <w:r w:rsidRPr="00CB2720">
        <w:rPr>
          <w:rFonts w:ascii="Cambria" w:hAnsi="Cambria"/>
          <w:b/>
          <w:sz w:val="56"/>
          <w:szCs w:val="56"/>
        </w:rPr>
        <w:t>www.hoacpa.com</w:t>
      </w:r>
    </w:p>
    <w:p w:rsidR="00FD63E0" w:rsidRPr="00F93ADD" w:rsidRDefault="00FD63E0" w:rsidP="00F523EF">
      <w:pPr>
        <w:spacing w:after="0"/>
        <w:rPr>
          <w:rFonts w:ascii="Cambria" w:hAnsi="Cambria"/>
          <w:b/>
          <w:i/>
          <w:sz w:val="72"/>
          <w:szCs w:val="72"/>
        </w:rPr>
      </w:pPr>
      <w:r w:rsidRPr="00F93ADD">
        <w:rPr>
          <w:rFonts w:ascii="Cambria" w:hAnsi="Cambria"/>
          <w:b/>
          <w:i/>
          <w:sz w:val="72"/>
          <w:szCs w:val="72"/>
        </w:rPr>
        <w:lastRenderedPageBreak/>
        <w:t>Start your engines!!</w:t>
      </w:r>
    </w:p>
    <w:p w:rsidR="00FD63E0" w:rsidRPr="00F93ADD" w:rsidRDefault="00FD63E0" w:rsidP="00FD63E0">
      <w:pPr>
        <w:spacing w:after="0"/>
        <w:rPr>
          <w:rFonts w:ascii="Cambria" w:hAnsi="Cambria"/>
          <w:b/>
          <w:i/>
          <w:sz w:val="52"/>
          <w:szCs w:val="52"/>
        </w:rPr>
      </w:pPr>
      <w:r w:rsidRPr="00F93ADD">
        <w:rPr>
          <w:rFonts w:ascii="Cambria" w:hAnsi="Cambria"/>
          <w:b/>
          <w:i/>
          <w:sz w:val="52"/>
          <w:szCs w:val="52"/>
        </w:rPr>
        <w:t>Before the Audit Process Begins</w:t>
      </w:r>
    </w:p>
    <w:p w:rsidR="00FD63E0" w:rsidRDefault="00FD63E0" w:rsidP="00F523EF">
      <w:pPr>
        <w:spacing w:after="0"/>
        <w:rPr>
          <w:rFonts w:ascii="Cambria" w:hAnsi="Cambria"/>
        </w:rPr>
      </w:pPr>
    </w:p>
    <w:p w:rsidR="00FD63E0" w:rsidRPr="00B20DAD" w:rsidRDefault="00B20DAD" w:rsidP="00F523EF">
      <w:pPr>
        <w:spacing w:after="0"/>
        <w:rPr>
          <w:rFonts w:ascii="Cambria" w:hAnsi="Cambria"/>
          <w:b/>
          <w:i/>
          <w:sz w:val="36"/>
          <w:szCs w:val="36"/>
        </w:rPr>
      </w:pPr>
      <w:r w:rsidRPr="00B20DAD">
        <w:rPr>
          <w:rFonts w:ascii="Cambria" w:hAnsi="Cambria"/>
          <w:b/>
          <w:i/>
          <w:sz w:val="36"/>
          <w:szCs w:val="36"/>
        </w:rPr>
        <w:t>Getting ready…Do’s &amp; Don’ts</w:t>
      </w:r>
    </w:p>
    <w:p w:rsidR="00B20DAD" w:rsidRDefault="00B20DAD" w:rsidP="00F523EF">
      <w:pPr>
        <w:spacing w:after="0"/>
        <w:rPr>
          <w:rFonts w:ascii="Cambria" w:hAnsi="Cambria"/>
        </w:rPr>
      </w:pPr>
    </w:p>
    <w:p w:rsidR="009829F0" w:rsidRDefault="009829F0" w:rsidP="00F523EF">
      <w:pPr>
        <w:spacing w:after="0"/>
        <w:rPr>
          <w:rFonts w:ascii="Cambria" w:hAnsi="Cambria"/>
        </w:rPr>
      </w:pPr>
    </w:p>
    <w:p w:rsidR="009829F0" w:rsidRDefault="009829F0" w:rsidP="00F523EF">
      <w:pPr>
        <w:spacing w:after="0"/>
        <w:rPr>
          <w:rFonts w:ascii="Cambria" w:hAnsi="Cambria"/>
        </w:rPr>
      </w:pPr>
    </w:p>
    <w:p w:rsidR="00F93ADD" w:rsidRPr="00B20DAD" w:rsidRDefault="00F93ADD" w:rsidP="00F93ADD">
      <w:pPr>
        <w:spacing w:after="0"/>
        <w:rPr>
          <w:rFonts w:ascii="Cambria" w:hAnsi="Cambria"/>
          <w:b/>
          <w:i/>
          <w:sz w:val="28"/>
          <w:szCs w:val="28"/>
        </w:rPr>
      </w:pPr>
      <w:r w:rsidRPr="00B20DAD">
        <w:rPr>
          <w:rFonts w:ascii="Cambria" w:hAnsi="Cambria"/>
          <w:b/>
          <w:i/>
          <w:sz w:val="28"/>
          <w:szCs w:val="28"/>
        </w:rPr>
        <w:t>DO:</w:t>
      </w:r>
    </w:p>
    <w:p w:rsidR="008D636B" w:rsidRDefault="00291DF5" w:rsidP="00F93ADD">
      <w:pPr>
        <w:numPr>
          <w:ilvl w:val="0"/>
          <w:numId w:val="7"/>
        </w:numPr>
        <w:spacing w:after="0"/>
        <w:rPr>
          <w:rFonts w:ascii="Cambria" w:hAnsi="Cambria"/>
        </w:rPr>
      </w:pPr>
      <w:r w:rsidRPr="00F93ADD">
        <w:rPr>
          <w:rFonts w:ascii="Cambria" w:hAnsi="Cambria"/>
        </w:rPr>
        <w:t xml:space="preserve">Make sure you have documentation or explanation for all </w:t>
      </w:r>
      <w:r w:rsidR="00B20DAD">
        <w:rPr>
          <w:rFonts w:ascii="Cambria" w:hAnsi="Cambria"/>
        </w:rPr>
        <w:t xml:space="preserve">non-trivial </w:t>
      </w:r>
      <w:r w:rsidRPr="00F93ADD">
        <w:rPr>
          <w:rFonts w:ascii="Cambria" w:hAnsi="Cambria"/>
        </w:rPr>
        <w:t>balances on the financial statements.</w:t>
      </w:r>
    </w:p>
    <w:p w:rsidR="00B20DAD" w:rsidRDefault="00B20DAD" w:rsidP="00B20DAD">
      <w:pPr>
        <w:numPr>
          <w:ilvl w:val="1"/>
          <w:numId w:val="7"/>
        </w:numPr>
        <w:spacing w:after="0"/>
        <w:rPr>
          <w:rFonts w:ascii="Cambria" w:hAnsi="Cambria"/>
        </w:rPr>
      </w:pPr>
      <w:r>
        <w:rPr>
          <w:rFonts w:ascii="Cambria" w:hAnsi="Cambria"/>
        </w:rPr>
        <w:t>We must have audit evidence that is sufficient and appropriate to provide a basis for our audit opinion.</w:t>
      </w:r>
    </w:p>
    <w:p w:rsidR="0028436E" w:rsidRPr="00F93ADD" w:rsidRDefault="0028436E" w:rsidP="0028436E">
      <w:pPr>
        <w:spacing w:after="0"/>
        <w:ind w:left="1440"/>
        <w:rPr>
          <w:rFonts w:ascii="Cambria" w:hAnsi="Cambria"/>
        </w:rPr>
      </w:pPr>
    </w:p>
    <w:p w:rsidR="008D636B" w:rsidRDefault="00291DF5" w:rsidP="00F93ADD">
      <w:pPr>
        <w:numPr>
          <w:ilvl w:val="0"/>
          <w:numId w:val="7"/>
        </w:numPr>
        <w:spacing w:after="0"/>
        <w:rPr>
          <w:rFonts w:ascii="Cambria" w:hAnsi="Cambria"/>
        </w:rPr>
      </w:pPr>
      <w:r w:rsidRPr="00F93ADD">
        <w:rPr>
          <w:rFonts w:ascii="Cambria" w:hAnsi="Cambria"/>
        </w:rPr>
        <w:t>Have year-end statements for ALL (that means ALL) cash and investments</w:t>
      </w:r>
      <w:r w:rsidR="0028436E">
        <w:rPr>
          <w:rFonts w:ascii="Cambria" w:hAnsi="Cambria"/>
        </w:rPr>
        <w:t>.</w:t>
      </w:r>
    </w:p>
    <w:p w:rsidR="0028436E" w:rsidRDefault="0028436E" w:rsidP="0028436E">
      <w:pPr>
        <w:numPr>
          <w:ilvl w:val="1"/>
          <w:numId w:val="7"/>
        </w:numPr>
        <w:spacing w:after="0"/>
        <w:rPr>
          <w:rFonts w:ascii="Cambria" w:hAnsi="Cambria"/>
        </w:rPr>
      </w:pPr>
      <w:r>
        <w:rPr>
          <w:rFonts w:ascii="Cambria" w:hAnsi="Cambria"/>
        </w:rPr>
        <w:t xml:space="preserve">This is still the #1 issue that holds up audits! One of the audit “assertions” is </w:t>
      </w:r>
      <w:r w:rsidRPr="0028436E">
        <w:rPr>
          <w:rFonts w:ascii="Cambria" w:hAnsi="Cambria"/>
        </w:rPr>
        <w:t>EXISTENCE</w:t>
      </w:r>
      <w:r>
        <w:rPr>
          <w:rFonts w:ascii="Cambria" w:hAnsi="Cambria"/>
        </w:rPr>
        <w:t xml:space="preserve">. We must verify that the asset </w:t>
      </w:r>
      <w:r w:rsidRPr="0028436E">
        <w:rPr>
          <w:rFonts w:ascii="Cambria" w:hAnsi="Cambria"/>
          <w:u w:val="single"/>
        </w:rPr>
        <w:t>exists</w:t>
      </w:r>
      <w:r>
        <w:rPr>
          <w:rFonts w:ascii="Cambria" w:hAnsi="Cambria"/>
        </w:rPr>
        <w:t xml:space="preserve">.  You, the manager and the Board should also want to know that the asset exists. At least quarterly the Association should receive some type of verification of the asset balance.  And, at the very minimum, get documentation at year-end. </w:t>
      </w:r>
    </w:p>
    <w:p w:rsidR="0028436E" w:rsidRPr="00F93ADD" w:rsidRDefault="0028436E" w:rsidP="0028436E">
      <w:pPr>
        <w:spacing w:after="0"/>
        <w:ind w:left="1440"/>
        <w:rPr>
          <w:rFonts w:ascii="Cambria" w:hAnsi="Cambria"/>
        </w:rPr>
      </w:pPr>
    </w:p>
    <w:p w:rsidR="009829F0" w:rsidRDefault="009829F0" w:rsidP="00F93ADD">
      <w:pPr>
        <w:spacing w:after="0"/>
        <w:rPr>
          <w:rFonts w:ascii="Cambria" w:hAnsi="Cambria"/>
          <w:b/>
          <w:i/>
          <w:sz w:val="28"/>
          <w:szCs w:val="28"/>
        </w:rPr>
      </w:pPr>
    </w:p>
    <w:p w:rsidR="009829F0" w:rsidRDefault="009829F0" w:rsidP="00F93ADD">
      <w:pPr>
        <w:spacing w:after="0"/>
        <w:rPr>
          <w:rFonts w:ascii="Cambria" w:hAnsi="Cambria"/>
          <w:b/>
          <w:i/>
          <w:sz w:val="28"/>
          <w:szCs w:val="28"/>
        </w:rPr>
      </w:pPr>
    </w:p>
    <w:p w:rsidR="00F93ADD" w:rsidRPr="00B20DAD" w:rsidRDefault="00F93ADD" w:rsidP="00F93ADD">
      <w:pPr>
        <w:spacing w:after="0"/>
        <w:rPr>
          <w:rFonts w:ascii="Cambria" w:hAnsi="Cambria"/>
          <w:b/>
          <w:i/>
          <w:sz w:val="28"/>
          <w:szCs w:val="28"/>
        </w:rPr>
      </w:pPr>
      <w:r w:rsidRPr="00B20DAD">
        <w:rPr>
          <w:rFonts w:ascii="Cambria" w:hAnsi="Cambria"/>
          <w:b/>
          <w:i/>
          <w:sz w:val="28"/>
          <w:szCs w:val="28"/>
        </w:rPr>
        <w:t>DON’T:</w:t>
      </w:r>
    </w:p>
    <w:p w:rsidR="008D636B" w:rsidRDefault="00291DF5" w:rsidP="00F93ADD">
      <w:pPr>
        <w:numPr>
          <w:ilvl w:val="0"/>
          <w:numId w:val="8"/>
        </w:numPr>
        <w:spacing w:after="0"/>
        <w:rPr>
          <w:rFonts w:ascii="Cambria" w:hAnsi="Cambria"/>
        </w:rPr>
      </w:pPr>
      <w:r w:rsidRPr="00F93ADD">
        <w:rPr>
          <w:rFonts w:ascii="Cambria" w:hAnsi="Cambria"/>
        </w:rPr>
        <w:t xml:space="preserve">Expect the auditor to “fix” the financial statements. </w:t>
      </w:r>
    </w:p>
    <w:p w:rsidR="0028436E" w:rsidRDefault="0028436E" w:rsidP="0028436E">
      <w:pPr>
        <w:pStyle w:val="ListParagraph"/>
        <w:numPr>
          <w:ilvl w:val="1"/>
          <w:numId w:val="8"/>
        </w:numPr>
        <w:spacing w:after="0"/>
        <w:rPr>
          <w:rFonts w:ascii="Cambria" w:hAnsi="Cambria"/>
        </w:rPr>
      </w:pPr>
      <w:r>
        <w:rPr>
          <w:rFonts w:ascii="Cambria" w:hAnsi="Cambria"/>
        </w:rPr>
        <w:t>This are YOUR (the Association’s) financial statements. The Association is responsible to ensure that the financial statements are free from material misstatement.</w:t>
      </w:r>
    </w:p>
    <w:p w:rsidR="0028436E" w:rsidRPr="0028436E" w:rsidRDefault="0028436E" w:rsidP="0028436E">
      <w:pPr>
        <w:pStyle w:val="ListParagraph"/>
        <w:numPr>
          <w:ilvl w:val="2"/>
          <w:numId w:val="8"/>
        </w:numPr>
        <w:spacing w:after="0"/>
        <w:rPr>
          <w:rFonts w:ascii="Cambria" w:hAnsi="Cambria"/>
        </w:rPr>
      </w:pPr>
      <w:r>
        <w:rPr>
          <w:rFonts w:ascii="Cambria" w:hAnsi="Cambria"/>
        </w:rPr>
        <w:t>We must maintain our independence and cannot be the bookkeepers.</w:t>
      </w:r>
    </w:p>
    <w:p w:rsidR="008D636B" w:rsidRDefault="00291DF5" w:rsidP="00F93ADD">
      <w:pPr>
        <w:numPr>
          <w:ilvl w:val="0"/>
          <w:numId w:val="8"/>
        </w:numPr>
        <w:spacing w:after="0"/>
        <w:rPr>
          <w:rFonts w:ascii="Cambria" w:hAnsi="Cambria"/>
        </w:rPr>
      </w:pPr>
      <w:r w:rsidRPr="00F93ADD">
        <w:rPr>
          <w:rFonts w:ascii="Cambria" w:hAnsi="Cambria"/>
        </w:rPr>
        <w:t>Do NOT make adjustments after issuing reports.</w:t>
      </w:r>
    </w:p>
    <w:p w:rsidR="0028436E" w:rsidRPr="00F93ADD" w:rsidRDefault="0028436E" w:rsidP="0028436E">
      <w:pPr>
        <w:numPr>
          <w:ilvl w:val="1"/>
          <w:numId w:val="8"/>
        </w:numPr>
        <w:spacing w:after="0"/>
        <w:rPr>
          <w:rFonts w:ascii="Cambria" w:hAnsi="Cambria"/>
        </w:rPr>
      </w:pPr>
      <w:r>
        <w:rPr>
          <w:rFonts w:ascii="Cambria" w:hAnsi="Cambria"/>
        </w:rPr>
        <w:t>IF you make changes after you have issued the reports to the Board and/or for audit, then you must retract those reports and re-issue.</w:t>
      </w:r>
    </w:p>
    <w:p w:rsidR="008D636B" w:rsidRDefault="00291DF5" w:rsidP="00F93ADD">
      <w:pPr>
        <w:numPr>
          <w:ilvl w:val="0"/>
          <w:numId w:val="8"/>
        </w:numPr>
        <w:spacing w:after="0"/>
        <w:rPr>
          <w:rFonts w:ascii="Cambria" w:hAnsi="Cambria"/>
        </w:rPr>
      </w:pPr>
      <w:r w:rsidRPr="00F93ADD">
        <w:rPr>
          <w:rFonts w:ascii="Cambria" w:hAnsi="Cambria"/>
        </w:rPr>
        <w:t>Do not give us reports that don’t agree.</w:t>
      </w:r>
    </w:p>
    <w:p w:rsidR="0028436E" w:rsidRDefault="0028436E" w:rsidP="0028436E">
      <w:pPr>
        <w:numPr>
          <w:ilvl w:val="1"/>
          <w:numId w:val="8"/>
        </w:numPr>
        <w:spacing w:after="0"/>
        <w:rPr>
          <w:rFonts w:ascii="Cambria" w:hAnsi="Cambria"/>
        </w:rPr>
      </w:pPr>
      <w:r>
        <w:rPr>
          <w:rFonts w:ascii="Cambria" w:hAnsi="Cambria"/>
        </w:rPr>
        <w:t xml:space="preserve">This is closing in as the #2 issue. We have to comment in the Report of Internal Control when this happens. This is something directly under the control of the Accounting Department (unlike some of the other audit issues that come up). </w:t>
      </w:r>
    </w:p>
    <w:p w:rsidR="0028436E" w:rsidRDefault="0028436E" w:rsidP="0028436E">
      <w:pPr>
        <w:spacing w:after="0"/>
        <w:rPr>
          <w:rFonts w:ascii="Cambria" w:hAnsi="Cambria"/>
        </w:rPr>
      </w:pPr>
    </w:p>
    <w:p w:rsidR="0028436E" w:rsidRDefault="0028436E" w:rsidP="0028436E">
      <w:pPr>
        <w:spacing w:after="0"/>
        <w:rPr>
          <w:rFonts w:ascii="Cambria" w:hAnsi="Cambria"/>
        </w:rPr>
      </w:pPr>
    </w:p>
    <w:p w:rsidR="0028436E" w:rsidRDefault="0028436E" w:rsidP="0028436E">
      <w:pPr>
        <w:spacing w:after="0"/>
        <w:rPr>
          <w:rFonts w:ascii="Cambria" w:hAnsi="Cambria"/>
        </w:rPr>
      </w:pPr>
    </w:p>
    <w:p w:rsidR="0028436E" w:rsidRDefault="0028436E" w:rsidP="0028436E">
      <w:pPr>
        <w:spacing w:after="0"/>
        <w:rPr>
          <w:rFonts w:ascii="Cambria" w:hAnsi="Cambria"/>
        </w:rPr>
      </w:pPr>
    </w:p>
    <w:p w:rsidR="0028436E" w:rsidRDefault="0028436E" w:rsidP="0028436E">
      <w:pPr>
        <w:spacing w:after="0"/>
        <w:rPr>
          <w:rFonts w:ascii="Cambria" w:hAnsi="Cambria"/>
        </w:rPr>
      </w:pPr>
    </w:p>
    <w:p w:rsidR="0028436E" w:rsidRDefault="0028436E" w:rsidP="0028436E">
      <w:pPr>
        <w:spacing w:after="0"/>
        <w:rPr>
          <w:rFonts w:ascii="Cambria" w:hAnsi="Cambria"/>
        </w:rPr>
      </w:pPr>
    </w:p>
    <w:p w:rsidR="00FD63E0" w:rsidRDefault="0028436E" w:rsidP="00F523EF">
      <w:pPr>
        <w:spacing w:after="0"/>
        <w:rPr>
          <w:rFonts w:ascii="Cambria" w:hAnsi="Cambria"/>
        </w:rPr>
      </w:pPr>
      <w:r>
        <w:rPr>
          <w:rFonts w:ascii="Cambria" w:hAnsi="Cambria"/>
        </w:rPr>
        <w:lastRenderedPageBreak/>
        <w:t>Some additional tips:</w:t>
      </w:r>
    </w:p>
    <w:p w:rsidR="00B20DAD" w:rsidRDefault="00B20DAD" w:rsidP="00F523EF">
      <w:pPr>
        <w:spacing w:after="0"/>
        <w:rPr>
          <w:rFonts w:ascii="Cambria" w:hAnsi="Cambria"/>
        </w:rPr>
      </w:pPr>
    </w:p>
    <w:p w:rsidR="00B20DAD" w:rsidRPr="00B20DAD" w:rsidRDefault="00B20DAD" w:rsidP="00B20DAD">
      <w:pPr>
        <w:spacing w:after="0"/>
        <w:rPr>
          <w:rFonts w:ascii="Cambria" w:hAnsi="Cambria"/>
        </w:rPr>
      </w:pPr>
      <w:r w:rsidRPr="00B20DAD">
        <w:rPr>
          <w:rFonts w:ascii="Times New Roman" w:hAnsi="Times New Roman" w:cs="Times New Roman"/>
        </w:rPr>
        <w:t>□</w:t>
      </w:r>
      <w:r w:rsidRPr="00B20DAD">
        <w:rPr>
          <w:rFonts w:ascii="Cambria" w:hAnsi="Cambria"/>
        </w:rPr>
        <w:t xml:space="preserve"> </w:t>
      </w:r>
      <w:r w:rsidRPr="00B20DAD">
        <w:rPr>
          <w:rFonts w:ascii="Cambria" w:hAnsi="Cambria"/>
          <w:b/>
          <w:bCs/>
        </w:rPr>
        <w:t>Cash</w:t>
      </w:r>
      <w:r w:rsidRPr="00B20DAD">
        <w:rPr>
          <w:rFonts w:ascii="Cambria" w:hAnsi="Cambria"/>
        </w:rPr>
        <w:t xml:space="preserve"> </w:t>
      </w:r>
    </w:p>
    <w:p w:rsidR="00B20DAD" w:rsidRDefault="00B20DAD" w:rsidP="00B20DAD">
      <w:pPr>
        <w:spacing w:after="0"/>
        <w:ind w:left="720"/>
        <w:rPr>
          <w:rFonts w:ascii="Cambria" w:hAnsi="Cambria"/>
        </w:rPr>
      </w:pPr>
      <w:r w:rsidRPr="00B20DAD">
        <w:rPr>
          <w:rFonts w:ascii="Times New Roman" w:hAnsi="Times New Roman" w:cs="Times New Roman"/>
        </w:rPr>
        <w:t>□</w:t>
      </w:r>
      <w:r w:rsidRPr="00B20DAD">
        <w:rPr>
          <w:rFonts w:ascii="Cambria" w:hAnsi="Cambria"/>
        </w:rPr>
        <w:t xml:space="preserve"> Verify that there are statements, passbooks or printouts for </w:t>
      </w:r>
      <w:r w:rsidRPr="00B20DAD">
        <w:rPr>
          <w:rFonts w:ascii="Cambria" w:hAnsi="Cambria"/>
          <w:u w:val="single"/>
        </w:rPr>
        <w:t>every</w:t>
      </w:r>
      <w:r w:rsidRPr="00B20DAD">
        <w:rPr>
          <w:rFonts w:ascii="Cambria" w:hAnsi="Cambria"/>
        </w:rPr>
        <w:t xml:space="preserve"> cash account as of the end of the year – including certificates of deposit</w:t>
      </w:r>
      <w:r w:rsidRPr="00B20DAD">
        <w:rPr>
          <w:rFonts w:ascii="Cambria" w:hAnsi="Cambria"/>
        </w:rPr>
        <w:br/>
      </w:r>
      <w:r w:rsidRPr="00B20DAD">
        <w:rPr>
          <w:rFonts w:ascii="Times New Roman" w:hAnsi="Times New Roman" w:cs="Times New Roman"/>
        </w:rPr>
        <w:t>□</w:t>
      </w:r>
      <w:r w:rsidRPr="00B20DAD">
        <w:rPr>
          <w:rFonts w:ascii="Cambria" w:hAnsi="Cambria"/>
        </w:rPr>
        <w:t xml:space="preserve"> Research any old (&gt; 90 days), outstanding items on bank reconciliation and resolve or make note of pending resolution</w:t>
      </w:r>
    </w:p>
    <w:p w:rsidR="001E1BC5" w:rsidRPr="00B20DAD" w:rsidRDefault="001E1BC5" w:rsidP="00B20DAD">
      <w:pPr>
        <w:spacing w:after="0"/>
        <w:ind w:left="720"/>
        <w:rPr>
          <w:rFonts w:ascii="Cambria" w:hAnsi="Cambria"/>
        </w:rPr>
      </w:pPr>
    </w:p>
    <w:p w:rsidR="00B20DAD" w:rsidRPr="00B20DAD" w:rsidRDefault="00B20DAD" w:rsidP="00B20DAD">
      <w:pPr>
        <w:spacing w:after="0"/>
        <w:rPr>
          <w:rFonts w:ascii="Cambria" w:hAnsi="Cambria"/>
        </w:rPr>
      </w:pPr>
      <w:r w:rsidRPr="00B20DAD">
        <w:rPr>
          <w:rFonts w:ascii="Times New Roman" w:hAnsi="Times New Roman" w:cs="Times New Roman"/>
        </w:rPr>
        <w:t>□</w:t>
      </w:r>
      <w:r w:rsidRPr="00B20DAD">
        <w:rPr>
          <w:rFonts w:ascii="Cambria" w:hAnsi="Cambria"/>
        </w:rPr>
        <w:t xml:space="preserve"> </w:t>
      </w:r>
      <w:r w:rsidRPr="00B20DAD">
        <w:rPr>
          <w:rFonts w:ascii="Cambria" w:hAnsi="Cambria"/>
          <w:b/>
          <w:bCs/>
        </w:rPr>
        <w:t>A/R</w:t>
      </w:r>
      <w:r w:rsidRPr="00B20DAD">
        <w:rPr>
          <w:rFonts w:ascii="Cambria" w:hAnsi="Cambria"/>
        </w:rPr>
        <w:t xml:space="preserve"> </w:t>
      </w:r>
    </w:p>
    <w:p w:rsidR="00B20DAD" w:rsidRDefault="00B20DAD" w:rsidP="00B20DAD">
      <w:pPr>
        <w:spacing w:after="0"/>
        <w:ind w:left="720"/>
        <w:rPr>
          <w:rFonts w:ascii="Cambria" w:hAnsi="Cambria"/>
        </w:rPr>
      </w:pPr>
      <w:r w:rsidRPr="00B20DAD">
        <w:rPr>
          <w:rFonts w:ascii="Times New Roman" w:hAnsi="Times New Roman" w:cs="Times New Roman"/>
        </w:rPr>
        <w:t>□</w:t>
      </w:r>
      <w:r w:rsidRPr="00B20DAD">
        <w:rPr>
          <w:rFonts w:ascii="Cambria" w:hAnsi="Cambria"/>
        </w:rPr>
        <w:t xml:space="preserve"> Ensure that A/R aging report and Prepaid A/R report agree with balance sheet</w:t>
      </w:r>
      <w:r w:rsidRPr="00B20DAD">
        <w:rPr>
          <w:rFonts w:ascii="Cambria" w:hAnsi="Cambria"/>
        </w:rPr>
        <w:br/>
      </w:r>
      <w:r w:rsidRPr="00B20DAD">
        <w:rPr>
          <w:rFonts w:ascii="Times New Roman" w:hAnsi="Times New Roman" w:cs="Times New Roman"/>
        </w:rPr>
        <w:t>□</w:t>
      </w:r>
      <w:r w:rsidRPr="00B20DAD">
        <w:rPr>
          <w:rFonts w:ascii="Cambria" w:hAnsi="Cambria"/>
        </w:rPr>
        <w:t xml:space="preserve"> If on cash basis, ensure that all monthly activity reports are available and all write-offs are documented</w:t>
      </w:r>
      <w:r w:rsidRPr="00B20DAD">
        <w:rPr>
          <w:rFonts w:ascii="Cambria" w:hAnsi="Cambria"/>
        </w:rPr>
        <w:br/>
      </w:r>
      <w:r w:rsidRPr="00B20DAD">
        <w:rPr>
          <w:rFonts w:ascii="Times New Roman" w:hAnsi="Times New Roman" w:cs="Times New Roman"/>
        </w:rPr>
        <w:t>□</w:t>
      </w:r>
      <w:r w:rsidRPr="00B20DAD">
        <w:rPr>
          <w:rFonts w:ascii="Cambria" w:hAnsi="Cambria"/>
        </w:rPr>
        <w:t xml:space="preserve"> Write off any uncollectible accounts, provide bad debt allowance estimates and/or indicate collection status for old/large $$ accounts</w:t>
      </w:r>
    </w:p>
    <w:p w:rsidR="001E1BC5" w:rsidRPr="00B20DAD" w:rsidRDefault="001E1BC5" w:rsidP="00B20DAD">
      <w:pPr>
        <w:spacing w:after="0"/>
        <w:ind w:left="720"/>
        <w:rPr>
          <w:rFonts w:ascii="Cambria" w:hAnsi="Cambria"/>
        </w:rPr>
      </w:pPr>
    </w:p>
    <w:p w:rsidR="00B20DAD" w:rsidRPr="00B20DAD" w:rsidRDefault="00B20DAD" w:rsidP="00B20DAD">
      <w:pPr>
        <w:spacing w:after="0"/>
        <w:rPr>
          <w:rFonts w:ascii="Cambria" w:hAnsi="Cambria"/>
        </w:rPr>
      </w:pPr>
      <w:r w:rsidRPr="00B20DAD">
        <w:rPr>
          <w:rFonts w:ascii="Times New Roman" w:hAnsi="Times New Roman" w:cs="Times New Roman"/>
        </w:rPr>
        <w:t>□</w:t>
      </w:r>
      <w:r w:rsidRPr="00B20DAD">
        <w:rPr>
          <w:rFonts w:ascii="Cambria" w:hAnsi="Cambria"/>
        </w:rPr>
        <w:t xml:space="preserve"> </w:t>
      </w:r>
      <w:r w:rsidRPr="00B20DAD">
        <w:rPr>
          <w:rFonts w:ascii="Cambria" w:hAnsi="Cambria"/>
          <w:b/>
          <w:bCs/>
        </w:rPr>
        <w:t>Other Balance Sheet Accounts</w:t>
      </w:r>
      <w:r w:rsidRPr="00B20DAD">
        <w:rPr>
          <w:rFonts w:ascii="Cambria" w:hAnsi="Cambria"/>
        </w:rPr>
        <w:t xml:space="preserve"> </w:t>
      </w:r>
    </w:p>
    <w:p w:rsidR="00B20DAD" w:rsidRDefault="00B20DAD" w:rsidP="00B20DAD">
      <w:pPr>
        <w:spacing w:after="0"/>
        <w:ind w:left="720"/>
        <w:rPr>
          <w:rFonts w:ascii="Cambria" w:hAnsi="Cambria"/>
        </w:rPr>
      </w:pPr>
      <w:r w:rsidRPr="00B20DAD">
        <w:rPr>
          <w:rFonts w:ascii="Times New Roman" w:hAnsi="Times New Roman" w:cs="Times New Roman"/>
        </w:rPr>
        <w:t>□</w:t>
      </w:r>
      <w:r w:rsidRPr="00B20DAD">
        <w:rPr>
          <w:rFonts w:ascii="Cambria" w:hAnsi="Cambria"/>
        </w:rPr>
        <w:t xml:space="preserve"> </w:t>
      </w:r>
      <w:r w:rsidRPr="00B20DAD">
        <w:rPr>
          <w:rFonts w:ascii="Cambria" w:hAnsi="Cambria"/>
          <w:u w:val="single"/>
        </w:rPr>
        <w:t>If</w:t>
      </w:r>
      <w:r w:rsidRPr="00B20DAD">
        <w:rPr>
          <w:rFonts w:ascii="Cambria" w:hAnsi="Cambria"/>
        </w:rPr>
        <w:t xml:space="preserve"> amortizing prepaid insurance, provide amortization schedule</w:t>
      </w:r>
      <w:r w:rsidRPr="00B20DAD">
        <w:rPr>
          <w:rFonts w:ascii="Cambria" w:hAnsi="Cambria"/>
        </w:rPr>
        <w:br/>
      </w:r>
      <w:r w:rsidRPr="00B20DAD">
        <w:rPr>
          <w:rFonts w:ascii="Times New Roman" w:hAnsi="Times New Roman" w:cs="Times New Roman"/>
        </w:rPr>
        <w:t>□</w:t>
      </w:r>
      <w:r w:rsidRPr="00B20DAD">
        <w:rPr>
          <w:rFonts w:ascii="Cambria" w:hAnsi="Cambria"/>
        </w:rPr>
        <w:t xml:space="preserve"> Ensure that AP report agrees with balance sheet. Consider accruals</w:t>
      </w:r>
      <w:r w:rsidRPr="00B20DAD">
        <w:rPr>
          <w:rFonts w:ascii="Cambria" w:hAnsi="Cambria"/>
        </w:rPr>
        <w:br/>
      </w:r>
      <w:r w:rsidRPr="00B20DAD">
        <w:rPr>
          <w:rFonts w:ascii="Times New Roman" w:hAnsi="Times New Roman" w:cs="Times New Roman"/>
        </w:rPr>
        <w:t>□</w:t>
      </w:r>
      <w:r w:rsidRPr="00B20DAD">
        <w:rPr>
          <w:rFonts w:ascii="Cambria" w:hAnsi="Cambria"/>
        </w:rPr>
        <w:t xml:space="preserve"> Ensure there is documentation for any other asset or liability (e.g. Deposits</w:t>
      </w:r>
      <w:r w:rsidR="00E9254A">
        <w:rPr>
          <w:rFonts w:ascii="Cambria" w:hAnsi="Cambria"/>
        </w:rPr>
        <w:t>, Fixed Assets).</w:t>
      </w:r>
    </w:p>
    <w:p w:rsidR="001E1BC5" w:rsidRPr="00B20DAD" w:rsidRDefault="001E1BC5" w:rsidP="00B20DAD">
      <w:pPr>
        <w:spacing w:after="0"/>
        <w:ind w:left="720"/>
        <w:rPr>
          <w:rFonts w:ascii="Cambria" w:hAnsi="Cambria"/>
        </w:rPr>
      </w:pPr>
    </w:p>
    <w:p w:rsidR="00B20DAD" w:rsidRPr="00B20DAD" w:rsidRDefault="00B20DAD" w:rsidP="00B20DAD">
      <w:pPr>
        <w:spacing w:after="0"/>
        <w:rPr>
          <w:rFonts w:ascii="Cambria" w:hAnsi="Cambria"/>
        </w:rPr>
      </w:pPr>
      <w:r w:rsidRPr="00B20DAD">
        <w:rPr>
          <w:rFonts w:ascii="Times New Roman" w:hAnsi="Times New Roman" w:cs="Times New Roman"/>
        </w:rPr>
        <w:t>□</w:t>
      </w:r>
      <w:r w:rsidRPr="00B20DAD">
        <w:rPr>
          <w:rFonts w:ascii="Cambria" w:hAnsi="Cambria"/>
        </w:rPr>
        <w:t xml:space="preserve"> </w:t>
      </w:r>
      <w:r w:rsidRPr="00B20DAD">
        <w:rPr>
          <w:rFonts w:ascii="Cambria" w:hAnsi="Cambria"/>
          <w:b/>
          <w:bCs/>
        </w:rPr>
        <w:t>Members Equity/ Operating Fund Balance</w:t>
      </w:r>
      <w:r w:rsidRPr="00B20DAD">
        <w:rPr>
          <w:rFonts w:ascii="Cambria" w:hAnsi="Cambria"/>
        </w:rPr>
        <w:t xml:space="preserve"> </w:t>
      </w:r>
    </w:p>
    <w:p w:rsidR="00B20DAD" w:rsidRPr="00B20DAD" w:rsidRDefault="00B20DAD" w:rsidP="00B20DAD">
      <w:pPr>
        <w:spacing w:after="0"/>
        <w:ind w:left="720"/>
        <w:rPr>
          <w:rFonts w:ascii="Cambria" w:hAnsi="Cambria"/>
        </w:rPr>
      </w:pPr>
      <w:r w:rsidRPr="00B20DAD">
        <w:rPr>
          <w:rFonts w:ascii="Times New Roman" w:hAnsi="Times New Roman" w:cs="Times New Roman"/>
        </w:rPr>
        <w:t>□</w:t>
      </w:r>
      <w:r w:rsidRPr="00B20DAD">
        <w:rPr>
          <w:rFonts w:ascii="Cambria" w:hAnsi="Cambria"/>
        </w:rPr>
        <w:t xml:space="preserve"> Ensure that beginning members</w:t>
      </w:r>
      <w:r w:rsidRPr="00B20DAD">
        <w:rPr>
          <w:rFonts w:ascii="Cambria" w:hAnsi="Cambria" w:cs="Cambria"/>
        </w:rPr>
        <w:t>’</w:t>
      </w:r>
      <w:r w:rsidRPr="00B20DAD">
        <w:rPr>
          <w:rFonts w:ascii="Cambria" w:hAnsi="Cambria"/>
        </w:rPr>
        <w:t xml:space="preserve"> equity agrees with prior year audit if auditor’s adjusting entries were booked or that member’s equity has not changed since prior year if auditor’s adjusting journal entries </w:t>
      </w:r>
      <w:r w:rsidRPr="00B20DAD">
        <w:rPr>
          <w:rFonts w:ascii="Cambria" w:hAnsi="Cambria"/>
          <w:u w:val="single"/>
        </w:rPr>
        <w:t>not</w:t>
      </w:r>
      <w:r w:rsidRPr="00B20DAD">
        <w:rPr>
          <w:rFonts w:ascii="Cambria" w:hAnsi="Cambria"/>
        </w:rPr>
        <w:t xml:space="preserve"> booked</w:t>
      </w:r>
    </w:p>
    <w:p w:rsidR="00B20DAD" w:rsidRDefault="00B20DAD" w:rsidP="00B20DAD">
      <w:pPr>
        <w:spacing w:after="0"/>
        <w:ind w:left="720"/>
        <w:rPr>
          <w:rFonts w:ascii="Cambria" w:hAnsi="Cambria"/>
        </w:rPr>
      </w:pPr>
      <w:r w:rsidRPr="00B20DAD">
        <w:rPr>
          <w:rFonts w:ascii="Times New Roman" w:hAnsi="Times New Roman" w:cs="Times New Roman"/>
        </w:rPr>
        <w:t>□</w:t>
      </w:r>
      <w:r w:rsidRPr="00B20DAD">
        <w:rPr>
          <w:rFonts w:ascii="Cambria" w:hAnsi="Cambria"/>
        </w:rPr>
        <w:t xml:space="preserve"> Segregate any adjustments to equity into a </w:t>
      </w:r>
      <w:r w:rsidRPr="00B20DAD">
        <w:rPr>
          <w:rFonts w:ascii="Cambria" w:hAnsi="Cambria" w:cs="Cambria"/>
        </w:rPr>
        <w:t>“</w:t>
      </w:r>
      <w:r w:rsidRPr="00B20DAD">
        <w:rPr>
          <w:rFonts w:ascii="Cambria" w:hAnsi="Cambria"/>
        </w:rPr>
        <w:t>Prior Period</w:t>
      </w:r>
      <w:r w:rsidRPr="00B20DAD">
        <w:rPr>
          <w:rFonts w:ascii="Cambria" w:hAnsi="Cambria" w:cs="Cambria"/>
        </w:rPr>
        <w:t>”</w:t>
      </w:r>
      <w:r w:rsidRPr="00B20DAD">
        <w:rPr>
          <w:rFonts w:ascii="Cambria" w:hAnsi="Cambria"/>
        </w:rPr>
        <w:t xml:space="preserve"> account and provide documentation of those adjustments</w:t>
      </w:r>
    </w:p>
    <w:p w:rsidR="001E1BC5" w:rsidRPr="00B20DAD" w:rsidRDefault="001E1BC5" w:rsidP="00B20DAD">
      <w:pPr>
        <w:spacing w:after="0"/>
        <w:ind w:left="720"/>
        <w:rPr>
          <w:rFonts w:ascii="Cambria" w:hAnsi="Cambria"/>
        </w:rPr>
      </w:pPr>
    </w:p>
    <w:p w:rsidR="00B20DAD" w:rsidRPr="00B20DAD" w:rsidRDefault="00B20DAD" w:rsidP="00B20DAD">
      <w:pPr>
        <w:spacing w:after="0"/>
        <w:rPr>
          <w:rFonts w:ascii="Cambria" w:hAnsi="Cambria"/>
          <w:b/>
        </w:rPr>
      </w:pPr>
      <w:r w:rsidRPr="00B20DAD">
        <w:rPr>
          <w:rFonts w:ascii="Times New Roman" w:hAnsi="Times New Roman" w:cs="Times New Roman"/>
        </w:rPr>
        <w:t>□</w:t>
      </w:r>
      <w:r w:rsidRPr="00B20DAD">
        <w:rPr>
          <w:rFonts w:ascii="Cambria" w:hAnsi="Cambria"/>
        </w:rPr>
        <w:t xml:space="preserve"> </w:t>
      </w:r>
      <w:r w:rsidRPr="00B20DAD">
        <w:rPr>
          <w:rFonts w:ascii="Cambria" w:hAnsi="Cambria"/>
          <w:b/>
          <w:bCs/>
        </w:rPr>
        <w:t>Replacement Fund/</w:t>
      </w:r>
      <w:proofErr w:type="gramStart"/>
      <w:r w:rsidRPr="00B20DAD">
        <w:rPr>
          <w:rFonts w:ascii="Cambria" w:hAnsi="Cambria"/>
          <w:b/>
          <w:bCs/>
        </w:rPr>
        <w:t>Reserves</w:t>
      </w:r>
      <w:r w:rsidRPr="00B20DAD">
        <w:rPr>
          <w:rFonts w:ascii="Cambria" w:hAnsi="Cambria"/>
        </w:rPr>
        <w:t xml:space="preserve"> </w:t>
      </w:r>
      <w:r>
        <w:rPr>
          <w:rFonts w:ascii="Cambria" w:hAnsi="Cambria"/>
        </w:rPr>
        <w:t xml:space="preserve"> </w:t>
      </w:r>
      <w:r w:rsidRPr="00B20DAD">
        <w:rPr>
          <w:rFonts w:ascii="Cambria" w:hAnsi="Cambria"/>
          <w:b/>
        </w:rPr>
        <w:t>or</w:t>
      </w:r>
      <w:proofErr w:type="gramEnd"/>
      <w:r w:rsidRPr="00B20DAD">
        <w:rPr>
          <w:rFonts w:ascii="Cambria" w:hAnsi="Cambria"/>
          <w:b/>
        </w:rPr>
        <w:t xml:space="preserve"> 3</w:t>
      </w:r>
      <w:r w:rsidRPr="00B20DAD">
        <w:rPr>
          <w:rFonts w:ascii="Cambria" w:hAnsi="Cambria"/>
          <w:b/>
          <w:vertAlign w:val="superscript"/>
        </w:rPr>
        <w:t>rd</w:t>
      </w:r>
      <w:r w:rsidRPr="00B20DAD">
        <w:rPr>
          <w:rFonts w:ascii="Cambria" w:hAnsi="Cambria"/>
          <w:b/>
        </w:rPr>
        <w:t xml:space="preserve"> Fund (e.g. Special Projects, Special Assessment)</w:t>
      </w:r>
    </w:p>
    <w:p w:rsidR="00B20DAD" w:rsidRPr="00B20DAD" w:rsidRDefault="00B20DAD" w:rsidP="00B20DAD">
      <w:pPr>
        <w:spacing w:after="0"/>
        <w:ind w:left="720"/>
        <w:rPr>
          <w:rFonts w:ascii="Cambria" w:hAnsi="Cambria"/>
        </w:rPr>
      </w:pPr>
      <w:r w:rsidRPr="00B20DAD">
        <w:rPr>
          <w:rFonts w:ascii="Times New Roman" w:hAnsi="Times New Roman" w:cs="Times New Roman"/>
        </w:rPr>
        <w:t>□</w:t>
      </w:r>
      <w:r w:rsidRPr="00B20DAD">
        <w:rPr>
          <w:rFonts w:ascii="Cambria" w:hAnsi="Cambria"/>
        </w:rPr>
        <w:t xml:space="preserve"> Reconcile fund balance with reserve</w:t>
      </w:r>
      <w:r w:rsidR="001E1BC5">
        <w:rPr>
          <w:rFonts w:ascii="Cambria" w:hAnsi="Cambria"/>
        </w:rPr>
        <w:t>/special project</w:t>
      </w:r>
      <w:r w:rsidRPr="00B20DAD">
        <w:rPr>
          <w:rFonts w:ascii="Cambria" w:hAnsi="Cambria"/>
        </w:rPr>
        <w:t xml:space="preserve"> cash.</w:t>
      </w:r>
    </w:p>
    <w:p w:rsidR="00B20DAD" w:rsidRPr="00B20DAD" w:rsidRDefault="00B20DAD" w:rsidP="00B20DAD">
      <w:pPr>
        <w:spacing w:after="0"/>
        <w:ind w:left="720"/>
        <w:rPr>
          <w:rFonts w:ascii="Cambria" w:hAnsi="Cambria"/>
        </w:rPr>
      </w:pPr>
      <w:r w:rsidRPr="00B20DAD">
        <w:rPr>
          <w:rFonts w:ascii="Times New Roman" w:hAnsi="Times New Roman" w:cs="Times New Roman"/>
        </w:rPr>
        <w:t>□</w:t>
      </w:r>
      <w:r w:rsidRPr="00B20DAD">
        <w:rPr>
          <w:rFonts w:ascii="Cambria" w:hAnsi="Cambria"/>
        </w:rPr>
        <w:t xml:space="preserve"> If amounts are Due Between Funds, document repayment plan</w:t>
      </w:r>
    </w:p>
    <w:p w:rsidR="00B20DAD" w:rsidRDefault="00B20DAD" w:rsidP="00B20DAD">
      <w:pPr>
        <w:spacing w:after="0"/>
        <w:ind w:left="720"/>
        <w:rPr>
          <w:rFonts w:ascii="Cambria" w:hAnsi="Cambria"/>
        </w:rPr>
      </w:pPr>
      <w:r w:rsidRPr="00B20DAD">
        <w:rPr>
          <w:rFonts w:ascii="Times New Roman" w:hAnsi="Times New Roman" w:cs="Times New Roman"/>
        </w:rPr>
        <w:t>□</w:t>
      </w:r>
      <w:r w:rsidRPr="00B20DAD">
        <w:rPr>
          <w:rFonts w:ascii="Cambria" w:hAnsi="Cambria"/>
        </w:rPr>
        <w:t xml:space="preserve"> If not using fund balances, segregate reserve expenses</w:t>
      </w:r>
    </w:p>
    <w:p w:rsidR="001E1BC5" w:rsidRPr="00B20DAD" w:rsidRDefault="001E1BC5" w:rsidP="00B20DAD">
      <w:pPr>
        <w:spacing w:after="0"/>
        <w:ind w:left="720"/>
        <w:rPr>
          <w:rFonts w:ascii="Cambria" w:hAnsi="Cambria"/>
        </w:rPr>
      </w:pPr>
    </w:p>
    <w:p w:rsidR="00B20DAD" w:rsidRPr="00B20DAD" w:rsidRDefault="00B20DAD" w:rsidP="00B20DAD">
      <w:pPr>
        <w:spacing w:after="0"/>
        <w:rPr>
          <w:rFonts w:ascii="Cambria" w:hAnsi="Cambria"/>
        </w:rPr>
      </w:pPr>
      <w:r w:rsidRPr="00B20DAD">
        <w:rPr>
          <w:rFonts w:ascii="Times New Roman" w:hAnsi="Times New Roman" w:cs="Times New Roman"/>
        </w:rPr>
        <w:t>□</w:t>
      </w:r>
      <w:r w:rsidRPr="00B20DAD">
        <w:rPr>
          <w:rFonts w:ascii="Cambria" w:hAnsi="Cambria"/>
        </w:rPr>
        <w:t xml:space="preserve"> </w:t>
      </w:r>
      <w:r w:rsidRPr="00B20DAD">
        <w:rPr>
          <w:rFonts w:ascii="Cambria" w:hAnsi="Cambria"/>
          <w:b/>
          <w:bCs/>
        </w:rPr>
        <w:t>Income/Expense Statement</w:t>
      </w:r>
      <w:r w:rsidRPr="00B20DAD">
        <w:rPr>
          <w:rFonts w:ascii="Cambria" w:hAnsi="Cambria"/>
        </w:rPr>
        <w:t xml:space="preserve"> </w:t>
      </w:r>
    </w:p>
    <w:p w:rsidR="00B20DAD" w:rsidRPr="00B20DAD" w:rsidRDefault="00B20DAD" w:rsidP="00B20DAD">
      <w:pPr>
        <w:spacing w:after="0"/>
        <w:ind w:left="720"/>
        <w:rPr>
          <w:rFonts w:ascii="Cambria" w:hAnsi="Cambria"/>
        </w:rPr>
      </w:pPr>
      <w:r w:rsidRPr="00B20DAD">
        <w:rPr>
          <w:rFonts w:ascii="Times New Roman" w:hAnsi="Times New Roman" w:cs="Times New Roman"/>
        </w:rPr>
        <w:t>□</w:t>
      </w:r>
      <w:r w:rsidRPr="00B20DAD">
        <w:rPr>
          <w:rFonts w:ascii="Cambria" w:hAnsi="Cambria"/>
        </w:rPr>
        <w:t xml:space="preserve"> Ensure assessments agree with budget and/or phasing schedule</w:t>
      </w:r>
      <w:r w:rsidRPr="00B20DAD">
        <w:rPr>
          <w:rFonts w:ascii="Cambria" w:hAnsi="Cambria" w:cs="Cambria"/>
        </w:rPr>
        <w:t> </w:t>
      </w:r>
      <w:r w:rsidRPr="00B20DAD">
        <w:rPr>
          <w:rFonts w:ascii="Cambria" w:hAnsi="Cambria"/>
        </w:rPr>
        <w:t xml:space="preserve"> </w:t>
      </w:r>
    </w:p>
    <w:p w:rsidR="00B20DAD" w:rsidRDefault="00B20DAD" w:rsidP="001E1BC5">
      <w:pPr>
        <w:spacing w:after="0"/>
        <w:ind w:left="1440"/>
        <w:rPr>
          <w:rFonts w:ascii="Cambria" w:hAnsi="Cambria"/>
        </w:rPr>
      </w:pPr>
      <w:r w:rsidRPr="00B20DAD">
        <w:rPr>
          <w:rFonts w:ascii="Cambria" w:hAnsi="Cambria"/>
        </w:rPr>
        <w:t xml:space="preserve">If phasing, provide schedule that agrees with general ledger </w:t>
      </w:r>
    </w:p>
    <w:p w:rsidR="001E1BC5" w:rsidRPr="00B20DAD" w:rsidRDefault="001E1BC5" w:rsidP="001E1BC5">
      <w:pPr>
        <w:spacing w:after="0"/>
        <w:ind w:left="1440"/>
        <w:rPr>
          <w:rFonts w:ascii="Cambria" w:hAnsi="Cambria"/>
        </w:rPr>
      </w:pPr>
      <w:r>
        <w:rPr>
          <w:rFonts w:ascii="Cambria" w:hAnsi="Cambria"/>
        </w:rPr>
        <w:t>If there are working capital contributions, reconcile with phasing schedule</w:t>
      </w:r>
    </w:p>
    <w:p w:rsidR="00E9254A" w:rsidRDefault="00B20DAD" w:rsidP="00E9254A">
      <w:pPr>
        <w:spacing w:after="0"/>
        <w:ind w:left="720"/>
        <w:rPr>
          <w:rFonts w:ascii="Cambria" w:hAnsi="Cambria"/>
        </w:rPr>
      </w:pPr>
      <w:r w:rsidRPr="00B20DAD">
        <w:rPr>
          <w:rFonts w:ascii="Times New Roman" w:hAnsi="Times New Roman" w:cs="Times New Roman"/>
        </w:rPr>
        <w:t>□</w:t>
      </w:r>
      <w:r w:rsidRPr="00B20DAD">
        <w:rPr>
          <w:rFonts w:ascii="Cambria" w:hAnsi="Cambria"/>
        </w:rPr>
        <w:t xml:space="preserve"> Provide documentat</w:t>
      </w:r>
      <w:r w:rsidR="00E9254A">
        <w:rPr>
          <w:rFonts w:ascii="Cambria" w:hAnsi="Cambria"/>
        </w:rPr>
        <w:t>ion for any special assessments</w:t>
      </w:r>
    </w:p>
    <w:p w:rsidR="00E9254A" w:rsidRPr="00B20DAD" w:rsidRDefault="00E9254A" w:rsidP="00E9254A">
      <w:pPr>
        <w:spacing w:after="0"/>
        <w:ind w:left="720"/>
        <w:rPr>
          <w:rFonts w:ascii="Cambria" w:hAnsi="Cambria"/>
        </w:rPr>
      </w:pPr>
      <w:r w:rsidRPr="00E9254A">
        <w:rPr>
          <w:rFonts w:ascii="Times New Roman" w:hAnsi="Times New Roman" w:cs="Times New Roman"/>
        </w:rPr>
        <w:t>□</w:t>
      </w:r>
      <w:r w:rsidRPr="00E9254A">
        <w:rPr>
          <w:rFonts w:ascii="Cambria" w:hAnsi="Cambria"/>
        </w:rPr>
        <w:t xml:space="preserve"> Provide documentation</w:t>
      </w:r>
      <w:r>
        <w:rPr>
          <w:rFonts w:ascii="Cambria" w:hAnsi="Cambria"/>
        </w:rPr>
        <w:t>/reconciliation</w:t>
      </w:r>
      <w:r w:rsidRPr="00E9254A">
        <w:rPr>
          <w:rFonts w:ascii="Cambria" w:hAnsi="Cambria"/>
        </w:rPr>
        <w:t xml:space="preserve"> for any </w:t>
      </w:r>
      <w:r>
        <w:rPr>
          <w:rFonts w:ascii="Cambria" w:hAnsi="Cambria"/>
        </w:rPr>
        <w:t xml:space="preserve">unusual income items, especially as related to </w:t>
      </w:r>
      <w:proofErr w:type="spellStart"/>
      <w:r>
        <w:rPr>
          <w:rFonts w:ascii="Cambria" w:hAnsi="Cambria"/>
        </w:rPr>
        <w:t>per use</w:t>
      </w:r>
      <w:proofErr w:type="spellEnd"/>
      <w:r>
        <w:rPr>
          <w:rFonts w:ascii="Cambria" w:hAnsi="Cambria"/>
        </w:rPr>
        <w:t xml:space="preserve"> fees</w:t>
      </w:r>
    </w:p>
    <w:p w:rsidR="00B20DAD" w:rsidRDefault="00B20DAD" w:rsidP="00B20DAD">
      <w:pPr>
        <w:spacing w:after="0"/>
        <w:ind w:left="720"/>
        <w:rPr>
          <w:rFonts w:ascii="Cambria" w:hAnsi="Cambria"/>
        </w:rPr>
      </w:pPr>
      <w:r w:rsidRPr="00B20DAD">
        <w:rPr>
          <w:rFonts w:ascii="Times New Roman" w:hAnsi="Times New Roman" w:cs="Times New Roman"/>
        </w:rPr>
        <w:t>□</w:t>
      </w:r>
      <w:r w:rsidRPr="00B20DAD">
        <w:rPr>
          <w:rFonts w:ascii="Cambria" w:hAnsi="Cambria"/>
        </w:rPr>
        <w:t xml:space="preserve"> Explain large budget to actual variances</w:t>
      </w:r>
    </w:p>
    <w:p w:rsidR="001E1BC5" w:rsidRPr="00B20DAD" w:rsidRDefault="001E1BC5" w:rsidP="00B20DAD">
      <w:pPr>
        <w:spacing w:after="0"/>
        <w:ind w:left="720"/>
        <w:rPr>
          <w:rFonts w:ascii="Cambria" w:hAnsi="Cambria"/>
        </w:rPr>
      </w:pPr>
    </w:p>
    <w:p w:rsidR="00B20DAD" w:rsidRPr="00B20DAD" w:rsidRDefault="00B20DAD" w:rsidP="00B20DAD">
      <w:pPr>
        <w:spacing w:after="0"/>
        <w:rPr>
          <w:rFonts w:ascii="Cambria" w:hAnsi="Cambria"/>
        </w:rPr>
      </w:pPr>
      <w:r w:rsidRPr="00B20DAD">
        <w:rPr>
          <w:rFonts w:ascii="Times New Roman" w:hAnsi="Times New Roman" w:cs="Times New Roman"/>
        </w:rPr>
        <w:t>□</w:t>
      </w:r>
      <w:r w:rsidRPr="00B20DAD">
        <w:rPr>
          <w:rFonts w:ascii="Cambria" w:hAnsi="Cambria"/>
        </w:rPr>
        <w:t xml:space="preserve"> </w:t>
      </w:r>
      <w:r w:rsidRPr="00B20DAD">
        <w:rPr>
          <w:rFonts w:ascii="Cambria" w:hAnsi="Cambria"/>
          <w:b/>
          <w:bCs/>
        </w:rPr>
        <w:t>Other</w:t>
      </w:r>
      <w:r w:rsidRPr="00B20DAD">
        <w:rPr>
          <w:rFonts w:ascii="Cambria" w:hAnsi="Cambria"/>
        </w:rPr>
        <w:t xml:space="preserve"> </w:t>
      </w:r>
    </w:p>
    <w:p w:rsidR="00B20DAD" w:rsidRPr="00B20DAD" w:rsidRDefault="00B20DAD" w:rsidP="00B20DAD">
      <w:pPr>
        <w:numPr>
          <w:ilvl w:val="0"/>
          <w:numId w:val="12"/>
        </w:numPr>
        <w:spacing w:after="0"/>
        <w:rPr>
          <w:rFonts w:ascii="Cambria" w:hAnsi="Cambria"/>
        </w:rPr>
      </w:pPr>
      <w:r w:rsidRPr="00B20DAD">
        <w:rPr>
          <w:rFonts w:ascii="Times New Roman" w:hAnsi="Times New Roman" w:cs="Times New Roman"/>
        </w:rPr>
        <w:t>□</w:t>
      </w:r>
      <w:r w:rsidRPr="00B20DAD">
        <w:rPr>
          <w:rFonts w:ascii="Cambria" w:hAnsi="Cambria"/>
        </w:rPr>
        <w:t xml:space="preserve"> Provide documentation and reconciliations for insurance claims</w:t>
      </w:r>
    </w:p>
    <w:p w:rsidR="00B20DAD" w:rsidRPr="00B20DAD" w:rsidRDefault="00B20DAD" w:rsidP="00B20DAD">
      <w:pPr>
        <w:spacing w:after="0"/>
        <w:rPr>
          <w:rFonts w:ascii="Cambria" w:hAnsi="Cambria"/>
        </w:rPr>
      </w:pPr>
      <w:r w:rsidRPr="00B20DAD">
        <w:rPr>
          <w:rFonts w:ascii="Cambria" w:hAnsi="Cambria"/>
        </w:rPr>
        <w:br/>
      </w:r>
    </w:p>
    <w:p w:rsidR="00B20DAD" w:rsidRDefault="00B20DAD" w:rsidP="00F523EF">
      <w:pPr>
        <w:spacing w:after="0"/>
        <w:rPr>
          <w:rFonts w:ascii="Cambria" w:hAnsi="Cambria"/>
        </w:rPr>
      </w:pPr>
    </w:p>
    <w:p w:rsidR="003A034C" w:rsidRPr="00F93ADD" w:rsidRDefault="003A034C" w:rsidP="003A034C">
      <w:pPr>
        <w:spacing w:after="0"/>
        <w:rPr>
          <w:rFonts w:ascii="Cambria" w:hAnsi="Cambria"/>
          <w:b/>
          <w:i/>
          <w:sz w:val="72"/>
          <w:szCs w:val="72"/>
        </w:rPr>
      </w:pPr>
      <w:r>
        <w:rPr>
          <w:rFonts w:ascii="Cambria" w:hAnsi="Cambria"/>
          <w:b/>
          <w:i/>
          <w:sz w:val="72"/>
          <w:szCs w:val="72"/>
        </w:rPr>
        <w:lastRenderedPageBreak/>
        <w:t>Getting the green flag</w:t>
      </w:r>
      <w:r w:rsidRPr="00F93ADD">
        <w:rPr>
          <w:rFonts w:ascii="Cambria" w:hAnsi="Cambria"/>
          <w:b/>
          <w:i/>
          <w:sz w:val="72"/>
          <w:szCs w:val="72"/>
        </w:rPr>
        <w:t>!!</w:t>
      </w:r>
    </w:p>
    <w:p w:rsidR="003A034C" w:rsidRPr="00F93ADD" w:rsidRDefault="003A034C" w:rsidP="003A034C">
      <w:pPr>
        <w:spacing w:after="0"/>
        <w:rPr>
          <w:rFonts w:ascii="Cambria" w:hAnsi="Cambria"/>
          <w:b/>
          <w:i/>
          <w:sz w:val="52"/>
          <w:szCs w:val="52"/>
        </w:rPr>
      </w:pPr>
      <w:r>
        <w:rPr>
          <w:rFonts w:ascii="Cambria" w:hAnsi="Cambria"/>
          <w:b/>
          <w:i/>
          <w:sz w:val="52"/>
          <w:szCs w:val="52"/>
        </w:rPr>
        <w:t>Starting</w:t>
      </w:r>
      <w:r w:rsidRPr="00F93ADD">
        <w:rPr>
          <w:rFonts w:ascii="Cambria" w:hAnsi="Cambria"/>
          <w:b/>
          <w:i/>
          <w:sz w:val="52"/>
          <w:szCs w:val="52"/>
        </w:rPr>
        <w:t xml:space="preserve"> the Audit Process</w:t>
      </w:r>
    </w:p>
    <w:p w:rsidR="003A034C" w:rsidRDefault="003A034C" w:rsidP="003A034C">
      <w:pPr>
        <w:spacing w:after="0"/>
        <w:rPr>
          <w:rFonts w:ascii="Cambria" w:hAnsi="Cambria"/>
        </w:rPr>
      </w:pPr>
    </w:p>
    <w:p w:rsidR="003A034C" w:rsidRDefault="003A034C" w:rsidP="003A034C">
      <w:pPr>
        <w:spacing w:after="0"/>
        <w:rPr>
          <w:rFonts w:ascii="Cambria" w:hAnsi="Cambria"/>
          <w:b/>
          <w:i/>
          <w:sz w:val="36"/>
          <w:szCs w:val="36"/>
        </w:rPr>
      </w:pPr>
      <w:r w:rsidRPr="00B20DAD">
        <w:rPr>
          <w:rFonts w:ascii="Cambria" w:hAnsi="Cambria"/>
          <w:b/>
          <w:i/>
          <w:sz w:val="36"/>
          <w:szCs w:val="36"/>
        </w:rPr>
        <w:t xml:space="preserve">Getting </w:t>
      </w:r>
      <w:r>
        <w:rPr>
          <w:rFonts w:ascii="Cambria" w:hAnsi="Cambria"/>
          <w:b/>
          <w:i/>
          <w:sz w:val="36"/>
          <w:szCs w:val="36"/>
        </w:rPr>
        <w:t>documents to the Auditor:</w:t>
      </w:r>
    </w:p>
    <w:p w:rsidR="00E32044" w:rsidRPr="009441CC" w:rsidRDefault="00E32044" w:rsidP="00E32044">
      <w:pPr>
        <w:spacing w:after="0" w:line="240" w:lineRule="auto"/>
        <w:rPr>
          <w:rFonts w:ascii="Cambria" w:eastAsia="Calibri" w:hAnsi="Cambria" w:cs="Times New Roman"/>
          <w:sz w:val="24"/>
          <w:szCs w:val="24"/>
        </w:rPr>
      </w:pPr>
      <w:r w:rsidRPr="00E32044">
        <w:rPr>
          <w:rFonts w:ascii="Cambria" w:eastAsia="Calibri" w:hAnsi="Cambria" w:cs="Times New Roman"/>
        </w:rPr>
        <w:t>Let us know upfront what options are available. Provide necessary passwords and protocols.</w:t>
      </w:r>
      <w:r w:rsidRPr="00E32044">
        <w:rPr>
          <w:rFonts w:ascii="Cambria" w:eastAsia="Calibri" w:hAnsi="Cambria" w:cs="Times New Roman"/>
          <w:sz w:val="24"/>
          <w:szCs w:val="24"/>
        </w:rPr>
        <w:t xml:space="preserve"> </w:t>
      </w:r>
      <w:r w:rsidRPr="009441CC">
        <w:rPr>
          <w:rFonts w:ascii="Cambria" w:eastAsia="Calibri" w:hAnsi="Cambria" w:cs="Times New Roman"/>
          <w:sz w:val="24"/>
          <w:szCs w:val="24"/>
        </w:rPr>
        <w:t>Most importantly – take the time to ensure that the files are complete</w:t>
      </w:r>
      <w:r>
        <w:rPr>
          <w:rFonts w:ascii="Cambria" w:eastAsia="Calibri" w:hAnsi="Cambria" w:cs="Times New Roman"/>
          <w:sz w:val="24"/>
          <w:szCs w:val="24"/>
        </w:rPr>
        <w:t>.</w:t>
      </w:r>
    </w:p>
    <w:p w:rsidR="00E32044" w:rsidRPr="00E32044" w:rsidRDefault="00E32044" w:rsidP="00E32044">
      <w:pPr>
        <w:spacing w:after="0" w:line="240" w:lineRule="auto"/>
        <w:rPr>
          <w:rFonts w:ascii="Cambria" w:eastAsia="Calibri" w:hAnsi="Cambria" w:cs="Times New Roman"/>
        </w:rPr>
      </w:pPr>
    </w:p>
    <w:p w:rsidR="003A034C" w:rsidRPr="003A034C" w:rsidRDefault="003A034C" w:rsidP="003A034C">
      <w:pPr>
        <w:spacing w:after="0" w:line="240" w:lineRule="auto"/>
        <w:rPr>
          <w:rFonts w:ascii="Cambria" w:eastAsia="Calibri" w:hAnsi="Cambria" w:cs="Times New Roman"/>
          <w:b/>
          <w:sz w:val="28"/>
          <w:szCs w:val="28"/>
        </w:rPr>
      </w:pPr>
      <w:r w:rsidRPr="003A034C">
        <w:rPr>
          <w:rFonts w:ascii="Cambria" w:eastAsia="Calibri" w:hAnsi="Cambria" w:cs="Times New Roman"/>
          <w:b/>
          <w:sz w:val="28"/>
          <w:szCs w:val="28"/>
        </w:rPr>
        <w:t>Electronic</w:t>
      </w:r>
    </w:p>
    <w:p w:rsidR="008D636B" w:rsidRPr="003A034C" w:rsidRDefault="00291DF5" w:rsidP="003A034C">
      <w:pPr>
        <w:numPr>
          <w:ilvl w:val="0"/>
          <w:numId w:val="14"/>
        </w:numPr>
        <w:spacing w:after="0" w:line="240" w:lineRule="auto"/>
        <w:rPr>
          <w:rFonts w:ascii="Cambria" w:eastAsia="Calibri" w:hAnsi="Cambria" w:cs="Times New Roman"/>
        </w:rPr>
      </w:pPr>
      <w:r w:rsidRPr="003A034C">
        <w:rPr>
          <w:rFonts w:ascii="Cambria" w:eastAsia="Calibri" w:hAnsi="Cambria" w:cs="Times New Roman"/>
        </w:rPr>
        <w:t>Using C&amp;C DropBox</w:t>
      </w:r>
    </w:p>
    <w:p w:rsidR="008D636B" w:rsidRPr="003A034C" w:rsidRDefault="00291DF5" w:rsidP="003A034C">
      <w:pPr>
        <w:numPr>
          <w:ilvl w:val="0"/>
          <w:numId w:val="14"/>
        </w:numPr>
        <w:spacing w:after="0" w:line="240" w:lineRule="auto"/>
        <w:rPr>
          <w:rFonts w:ascii="Cambria" w:eastAsia="Calibri" w:hAnsi="Cambria" w:cs="Times New Roman"/>
        </w:rPr>
      </w:pPr>
      <w:r w:rsidRPr="003A034C">
        <w:rPr>
          <w:rFonts w:ascii="Cambria" w:eastAsia="Calibri" w:hAnsi="Cambria" w:cs="Times New Roman"/>
        </w:rPr>
        <w:t>E-mail</w:t>
      </w:r>
    </w:p>
    <w:p w:rsidR="003A034C" w:rsidRDefault="00291DF5" w:rsidP="003A034C">
      <w:pPr>
        <w:numPr>
          <w:ilvl w:val="0"/>
          <w:numId w:val="14"/>
        </w:numPr>
        <w:spacing w:after="0" w:line="240" w:lineRule="auto"/>
        <w:rPr>
          <w:rFonts w:ascii="Cambria" w:eastAsia="Calibri" w:hAnsi="Cambria" w:cs="Times New Roman"/>
        </w:rPr>
      </w:pPr>
      <w:r w:rsidRPr="003A034C">
        <w:rPr>
          <w:rFonts w:ascii="Cambria" w:eastAsia="Calibri" w:hAnsi="Cambria" w:cs="Times New Roman"/>
        </w:rPr>
        <w:t>Allowing C&amp;C Acc</w:t>
      </w:r>
      <w:r w:rsidR="003A034C">
        <w:rPr>
          <w:rFonts w:ascii="Cambria" w:eastAsia="Calibri" w:hAnsi="Cambria" w:cs="Times New Roman"/>
        </w:rPr>
        <w:t>ess to Systems:</w:t>
      </w:r>
    </w:p>
    <w:p w:rsidR="003A034C" w:rsidRDefault="003A034C" w:rsidP="003A034C">
      <w:pPr>
        <w:numPr>
          <w:ilvl w:val="1"/>
          <w:numId w:val="14"/>
        </w:numPr>
        <w:spacing w:after="0" w:line="240" w:lineRule="auto"/>
        <w:rPr>
          <w:rFonts w:ascii="Cambria" w:eastAsia="Calibri" w:hAnsi="Cambria" w:cs="Times New Roman"/>
        </w:rPr>
      </w:pPr>
      <w:r>
        <w:rPr>
          <w:rFonts w:ascii="Cambria" w:eastAsia="Calibri" w:hAnsi="Cambria" w:cs="Times New Roman"/>
        </w:rPr>
        <w:t>AP Vendor (e.g. Strongbox)</w:t>
      </w:r>
    </w:p>
    <w:p w:rsidR="003A034C" w:rsidRDefault="003A034C" w:rsidP="003A034C">
      <w:pPr>
        <w:numPr>
          <w:ilvl w:val="1"/>
          <w:numId w:val="14"/>
        </w:numPr>
        <w:spacing w:after="0" w:line="240" w:lineRule="auto"/>
        <w:rPr>
          <w:rFonts w:ascii="Cambria" w:eastAsia="Calibri" w:hAnsi="Cambria" w:cs="Times New Roman"/>
        </w:rPr>
      </w:pPr>
      <w:r>
        <w:rPr>
          <w:rFonts w:ascii="Cambria" w:eastAsia="Calibri" w:hAnsi="Cambria" w:cs="Times New Roman"/>
        </w:rPr>
        <w:t>File Document System</w:t>
      </w:r>
    </w:p>
    <w:p w:rsidR="003A034C" w:rsidRDefault="003A034C" w:rsidP="003A034C">
      <w:pPr>
        <w:numPr>
          <w:ilvl w:val="1"/>
          <w:numId w:val="14"/>
        </w:numPr>
        <w:spacing w:after="0" w:line="240" w:lineRule="auto"/>
        <w:rPr>
          <w:rFonts w:ascii="Cambria" w:eastAsia="Calibri" w:hAnsi="Cambria" w:cs="Times New Roman"/>
        </w:rPr>
      </w:pPr>
      <w:r>
        <w:rPr>
          <w:rFonts w:ascii="Cambria" w:eastAsia="Calibri" w:hAnsi="Cambria" w:cs="Times New Roman"/>
        </w:rPr>
        <w:t>Website</w:t>
      </w:r>
    </w:p>
    <w:p w:rsidR="003A034C" w:rsidRDefault="003A034C" w:rsidP="003A034C">
      <w:pPr>
        <w:numPr>
          <w:ilvl w:val="2"/>
          <w:numId w:val="14"/>
        </w:numPr>
        <w:spacing w:after="0" w:line="240" w:lineRule="auto"/>
        <w:rPr>
          <w:rFonts w:ascii="Cambria" w:eastAsia="Calibri" w:hAnsi="Cambria" w:cs="Times New Roman"/>
        </w:rPr>
      </w:pPr>
      <w:r>
        <w:rPr>
          <w:rFonts w:ascii="Cambria" w:eastAsia="Calibri" w:hAnsi="Cambria" w:cs="Times New Roman"/>
        </w:rPr>
        <w:t>Minutes</w:t>
      </w:r>
    </w:p>
    <w:p w:rsidR="003A034C" w:rsidRDefault="003A034C" w:rsidP="003A034C">
      <w:pPr>
        <w:numPr>
          <w:ilvl w:val="2"/>
          <w:numId w:val="14"/>
        </w:numPr>
        <w:spacing w:after="0" w:line="240" w:lineRule="auto"/>
        <w:rPr>
          <w:rFonts w:ascii="Cambria" w:eastAsia="Calibri" w:hAnsi="Cambria" w:cs="Times New Roman"/>
        </w:rPr>
      </w:pPr>
      <w:r>
        <w:rPr>
          <w:rFonts w:ascii="Cambria" w:eastAsia="Calibri" w:hAnsi="Cambria" w:cs="Times New Roman"/>
        </w:rPr>
        <w:t>Governing Documents</w:t>
      </w:r>
    </w:p>
    <w:p w:rsidR="003A034C" w:rsidRDefault="003A034C" w:rsidP="003A034C">
      <w:pPr>
        <w:numPr>
          <w:ilvl w:val="1"/>
          <w:numId w:val="14"/>
        </w:numPr>
        <w:spacing w:after="0" w:line="240" w:lineRule="auto"/>
        <w:rPr>
          <w:rFonts w:ascii="Cambria" w:eastAsia="Calibri" w:hAnsi="Cambria" w:cs="Times New Roman"/>
        </w:rPr>
      </w:pPr>
      <w:r>
        <w:rPr>
          <w:rFonts w:ascii="Cambria" w:eastAsia="Calibri" w:hAnsi="Cambria" w:cs="Times New Roman"/>
        </w:rPr>
        <w:t>Other vendor sites</w:t>
      </w:r>
    </w:p>
    <w:p w:rsidR="003A034C" w:rsidRDefault="003A034C" w:rsidP="003A034C">
      <w:pPr>
        <w:numPr>
          <w:ilvl w:val="2"/>
          <w:numId w:val="14"/>
        </w:numPr>
        <w:spacing w:after="0" w:line="240" w:lineRule="auto"/>
        <w:rPr>
          <w:rFonts w:ascii="Cambria" w:eastAsia="Calibri" w:hAnsi="Cambria" w:cs="Times New Roman"/>
        </w:rPr>
      </w:pPr>
      <w:r>
        <w:rPr>
          <w:rFonts w:ascii="Cambria" w:eastAsia="Calibri" w:hAnsi="Cambria" w:cs="Times New Roman"/>
        </w:rPr>
        <w:t>Reserve Study</w:t>
      </w:r>
    </w:p>
    <w:p w:rsidR="003A034C" w:rsidRPr="003A034C" w:rsidRDefault="003A034C" w:rsidP="003A034C">
      <w:pPr>
        <w:numPr>
          <w:ilvl w:val="2"/>
          <w:numId w:val="14"/>
        </w:numPr>
        <w:spacing w:after="0" w:line="240" w:lineRule="auto"/>
        <w:rPr>
          <w:rFonts w:ascii="Cambria" w:eastAsia="Calibri" w:hAnsi="Cambria" w:cs="Times New Roman"/>
        </w:rPr>
      </w:pPr>
      <w:r>
        <w:rPr>
          <w:rFonts w:ascii="Cambria" w:eastAsia="Calibri" w:hAnsi="Cambria" w:cs="Times New Roman"/>
        </w:rPr>
        <w:t>Water Billing</w:t>
      </w:r>
    </w:p>
    <w:p w:rsidR="003A034C" w:rsidRPr="003A034C" w:rsidRDefault="003A034C" w:rsidP="00E32044">
      <w:pPr>
        <w:spacing w:after="0" w:line="240" w:lineRule="auto"/>
        <w:rPr>
          <w:rFonts w:ascii="Cambria" w:eastAsia="Calibri" w:hAnsi="Cambria" w:cs="Times New Roman"/>
        </w:rPr>
      </w:pPr>
    </w:p>
    <w:p w:rsidR="003A034C" w:rsidRPr="003A034C" w:rsidRDefault="003A034C" w:rsidP="003A034C">
      <w:pPr>
        <w:spacing w:after="0" w:line="240" w:lineRule="auto"/>
        <w:rPr>
          <w:rFonts w:ascii="Cambria" w:eastAsia="Calibri" w:hAnsi="Cambria" w:cs="Times New Roman"/>
          <w:b/>
          <w:sz w:val="28"/>
          <w:szCs w:val="28"/>
        </w:rPr>
      </w:pPr>
      <w:r w:rsidRPr="003A034C">
        <w:rPr>
          <w:rFonts w:ascii="Cambria" w:eastAsia="Calibri" w:hAnsi="Cambria" w:cs="Times New Roman"/>
          <w:b/>
          <w:sz w:val="28"/>
          <w:szCs w:val="28"/>
        </w:rPr>
        <w:t xml:space="preserve">Paper Files </w:t>
      </w:r>
    </w:p>
    <w:p w:rsidR="008D636B" w:rsidRPr="003A034C" w:rsidRDefault="00291DF5" w:rsidP="003A034C">
      <w:pPr>
        <w:numPr>
          <w:ilvl w:val="0"/>
          <w:numId w:val="15"/>
        </w:numPr>
        <w:spacing w:after="0" w:line="240" w:lineRule="auto"/>
        <w:rPr>
          <w:rFonts w:ascii="Cambria" w:eastAsia="Calibri" w:hAnsi="Cambria" w:cs="Times New Roman"/>
        </w:rPr>
      </w:pPr>
      <w:r w:rsidRPr="003A034C">
        <w:rPr>
          <w:rFonts w:ascii="Cambria" w:eastAsia="Calibri" w:hAnsi="Cambria" w:cs="Times New Roman"/>
        </w:rPr>
        <w:t>Shipped at C&amp;C expense</w:t>
      </w:r>
    </w:p>
    <w:p w:rsidR="008D636B" w:rsidRDefault="00291DF5" w:rsidP="003A034C">
      <w:pPr>
        <w:numPr>
          <w:ilvl w:val="0"/>
          <w:numId w:val="15"/>
        </w:numPr>
        <w:spacing w:after="0" w:line="240" w:lineRule="auto"/>
        <w:rPr>
          <w:rFonts w:ascii="Cambria" w:eastAsia="Calibri" w:hAnsi="Cambria" w:cs="Times New Roman"/>
        </w:rPr>
      </w:pPr>
      <w:r w:rsidRPr="003A034C">
        <w:rPr>
          <w:rFonts w:ascii="Cambria" w:eastAsia="Calibri" w:hAnsi="Cambria" w:cs="Times New Roman"/>
        </w:rPr>
        <w:t>In a few cases, picked up by C&amp;C</w:t>
      </w:r>
    </w:p>
    <w:p w:rsidR="003A034C" w:rsidRDefault="003A034C" w:rsidP="003A034C">
      <w:pPr>
        <w:spacing w:after="0" w:line="240" w:lineRule="auto"/>
        <w:rPr>
          <w:rFonts w:ascii="Cambria" w:eastAsia="Calibri" w:hAnsi="Cambria" w:cs="Times New Roman"/>
        </w:rPr>
      </w:pPr>
    </w:p>
    <w:p w:rsidR="003A034C" w:rsidRDefault="003A034C" w:rsidP="003A034C">
      <w:pPr>
        <w:spacing w:after="0" w:line="240" w:lineRule="auto"/>
        <w:rPr>
          <w:rFonts w:ascii="Cambria" w:eastAsia="Calibri" w:hAnsi="Cambria" w:cs="Times New Roman"/>
          <w:b/>
          <w:i/>
          <w:sz w:val="36"/>
          <w:szCs w:val="36"/>
        </w:rPr>
      </w:pPr>
      <w:r w:rsidRPr="003A034C">
        <w:rPr>
          <w:rFonts w:ascii="Cambria" w:eastAsia="Calibri" w:hAnsi="Cambria" w:cs="Times New Roman"/>
          <w:b/>
          <w:i/>
          <w:sz w:val="36"/>
          <w:szCs w:val="36"/>
        </w:rPr>
        <w:t>Communication during the audit process:</w:t>
      </w:r>
    </w:p>
    <w:p w:rsidR="00E32044" w:rsidRPr="00884F8F" w:rsidRDefault="00E32044" w:rsidP="003A034C">
      <w:pPr>
        <w:spacing w:after="0" w:line="240" w:lineRule="auto"/>
        <w:rPr>
          <w:rFonts w:ascii="Cambria" w:eastAsia="Calibri" w:hAnsi="Cambria" w:cs="Times New Roman"/>
          <w:b/>
          <w:i/>
          <w:sz w:val="24"/>
          <w:szCs w:val="24"/>
        </w:rPr>
      </w:pPr>
    </w:p>
    <w:p w:rsidR="008D636B" w:rsidRPr="00E32044" w:rsidRDefault="00291DF5" w:rsidP="00E32044">
      <w:pPr>
        <w:numPr>
          <w:ilvl w:val="0"/>
          <w:numId w:val="18"/>
        </w:numPr>
        <w:spacing w:after="0" w:line="240" w:lineRule="auto"/>
        <w:rPr>
          <w:rFonts w:ascii="Cambria" w:eastAsia="Calibri" w:hAnsi="Cambria" w:cs="Times New Roman"/>
        </w:rPr>
      </w:pPr>
      <w:r w:rsidRPr="00E32044">
        <w:rPr>
          <w:rFonts w:ascii="Cambria" w:eastAsia="Calibri" w:hAnsi="Cambria" w:cs="Times New Roman"/>
        </w:rPr>
        <w:t>Who – your end??</w:t>
      </w:r>
    </w:p>
    <w:p w:rsidR="008D636B" w:rsidRPr="00E32044" w:rsidRDefault="00291DF5" w:rsidP="00E32044">
      <w:pPr>
        <w:numPr>
          <w:ilvl w:val="1"/>
          <w:numId w:val="18"/>
        </w:numPr>
        <w:spacing w:after="0" w:line="240" w:lineRule="auto"/>
        <w:rPr>
          <w:rFonts w:ascii="Cambria" w:eastAsia="Calibri" w:hAnsi="Cambria" w:cs="Times New Roman"/>
        </w:rPr>
      </w:pPr>
      <w:r w:rsidRPr="00E32044">
        <w:rPr>
          <w:rFonts w:ascii="Cambria" w:eastAsia="Calibri" w:hAnsi="Cambria" w:cs="Times New Roman"/>
        </w:rPr>
        <w:t>We try and ask the right questions of the right people. If we miss it – let us know!</w:t>
      </w:r>
    </w:p>
    <w:p w:rsidR="008D636B" w:rsidRPr="00E32044" w:rsidRDefault="00291DF5" w:rsidP="00E32044">
      <w:pPr>
        <w:numPr>
          <w:ilvl w:val="0"/>
          <w:numId w:val="18"/>
        </w:numPr>
        <w:spacing w:after="0" w:line="240" w:lineRule="auto"/>
        <w:rPr>
          <w:rFonts w:ascii="Cambria" w:eastAsia="Calibri" w:hAnsi="Cambria" w:cs="Times New Roman"/>
        </w:rPr>
      </w:pPr>
      <w:r w:rsidRPr="00E32044">
        <w:rPr>
          <w:rFonts w:ascii="Cambria" w:eastAsia="Calibri" w:hAnsi="Cambria" w:cs="Times New Roman"/>
        </w:rPr>
        <w:t>Who – our end?</w:t>
      </w:r>
    </w:p>
    <w:p w:rsidR="00E32044" w:rsidRPr="00E32044" w:rsidRDefault="00291DF5" w:rsidP="00E32044">
      <w:pPr>
        <w:numPr>
          <w:ilvl w:val="1"/>
          <w:numId w:val="18"/>
        </w:numPr>
        <w:spacing w:after="0" w:line="240" w:lineRule="auto"/>
        <w:rPr>
          <w:rFonts w:ascii="Cambria" w:eastAsia="Calibri" w:hAnsi="Cambria" w:cs="Times New Roman"/>
        </w:rPr>
      </w:pPr>
      <w:r w:rsidRPr="00E32044">
        <w:rPr>
          <w:rFonts w:ascii="Cambria" w:eastAsia="Calibri" w:hAnsi="Cambria" w:cs="Times New Roman"/>
        </w:rPr>
        <w:t>Tax extension, starting audit process, preauditor, auditor &amp; reviewer</w:t>
      </w:r>
    </w:p>
    <w:p w:rsidR="008D636B" w:rsidRPr="00E32044" w:rsidRDefault="00291DF5" w:rsidP="00E32044">
      <w:pPr>
        <w:numPr>
          <w:ilvl w:val="0"/>
          <w:numId w:val="18"/>
        </w:numPr>
        <w:spacing w:after="0" w:line="240" w:lineRule="auto"/>
        <w:rPr>
          <w:rFonts w:ascii="Cambria" w:eastAsia="Calibri" w:hAnsi="Cambria" w:cs="Times New Roman"/>
        </w:rPr>
      </w:pPr>
      <w:r w:rsidRPr="00E32044">
        <w:rPr>
          <w:rFonts w:ascii="Cambria" w:eastAsia="Calibri" w:hAnsi="Cambria" w:cs="Times New Roman"/>
        </w:rPr>
        <w:t>Timeliness is VERY important</w:t>
      </w:r>
    </w:p>
    <w:p w:rsidR="00E32044" w:rsidRPr="00E32044" w:rsidRDefault="00291DF5" w:rsidP="00304536">
      <w:pPr>
        <w:numPr>
          <w:ilvl w:val="1"/>
          <w:numId w:val="18"/>
        </w:numPr>
        <w:spacing w:after="0" w:line="240" w:lineRule="auto"/>
        <w:rPr>
          <w:rFonts w:ascii="Cambria" w:eastAsia="Calibri" w:hAnsi="Cambria" w:cs="Times New Roman"/>
        </w:rPr>
      </w:pPr>
      <w:r w:rsidRPr="00E32044">
        <w:rPr>
          <w:rFonts w:ascii="Cambria" w:eastAsia="Calibri" w:hAnsi="Cambria" w:cs="Times New Roman"/>
        </w:rPr>
        <w:t xml:space="preserve">Let us know if this is not a good time for you so </w:t>
      </w:r>
      <w:r w:rsidR="00E32044" w:rsidRPr="00E32044">
        <w:rPr>
          <w:rFonts w:ascii="Cambria" w:eastAsia="Calibri" w:hAnsi="Cambria" w:cs="Times New Roman"/>
        </w:rPr>
        <w:t>we can put the audit aside and not keep bugging you.</w:t>
      </w:r>
    </w:p>
    <w:p w:rsidR="008D636B" w:rsidRPr="00E32044" w:rsidRDefault="00291DF5" w:rsidP="00E32044">
      <w:pPr>
        <w:numPr>
          <w:ilvl w:val="1"/>
          <w:numId w:val="19"/>
        </w:numPr>
        <w:spacing w:after="0" w:line="240" w:lineRule="auto"/>
        <w:rPr>
          <w:rFonts w:ascii="Cambria" w:eastAsia="Calibri" w:hAnsi="Cambria" w:cs="Times New Roman"/>
        </w:rPr>
      </w:pPr>
      <w:r w:rsidRPr="00E32044">
        <w:rPr>
          <w:rFonts w:ascii="Cambria" w:eastAsia="Calibri" w:hAnsi="Cambria" w:cs="Times New Roman"/>
        </w:rPr>
        <w:t>Within 2-3 days seems reasonable to us</w:t>
      </w:r>
    </w:p>
    <w:p w:rsidR="00E32044" w:rsidRDefault="00E32044" w:rsidP="00E32044">
      <w:pPr>
        <w:spacing w:after="0" w:line="240" w:lineRule="auto"/>
        <w:rPr>
          <w:rFonts w:ascii="Cambria" w:eastAsia="Calibri" w:hAnsi="Cambria" w:cs="Times New Roman"/>
        </w:rPr>
      </w:pPr>
    </w:p>
    <w:p w:rsidR="00E32044" w:rsidRDefault="00E32044" w:rsidP="00E32044">
      <w:pPr>
        <w:spacing w:after="0" w:line="240" w:lineRule="auto"/>
        <w:rPr>
          <w:rFonts w:ascii="Cambria" w:eastAsia="Calibri" w:hAnsi="Cambria" w:cs="Times New Roman"/>
        </w:rPr>
      </w:pPr>
      <w:r>
        <w:rPr>
          <w:rFonts w:ascii="Cambria" w:eastAsia="Calibri" w:hAnsi="Cambria" w:cs="Times New Roman"/>
        </w:rPr>
        <w:t>We know that you have your “real” work to do. We know you are being pulled in many directions. We truly try and not be a bother. If at any time during the process you have suggestions to make</w:t>
      </w:r>
      <w:r w:rsidR="00792757">
        <w:rPr>
          <w:rFonts w:ascii="Cambria" w:eastAsia="Calibri" w:hAnsi="Cambria" w:cs="Times New Roman"/>
        </w:rPr>
        <w:t xml:space="preserve"> it work better, be </w:t>
      </w:r>
      <w:r>
        <w:rPr>
          <w:rFonts w:ascii="Cambria" w:eastAsia="Calibri" w:hAnsi="Cambria" w:cs="Times New Roman"/>
        </w:rPr>
        <w:t>more efficient or less annoying, please let Cathy Kuhn or Gayle Cagianut know! We respect your time and efforts and hope that you also respect ours.</w:t>
      </w:r>
    </w:p>
    <w:p w:rsidR="00E32044" w:rsidRDefault="00E32044" w:rsidP="00E32044">
      <w:pPr>
        <w:spacing w:after="0" w:line="240" w:lineRule="auto"/>
        <w:rPr>
          <w:rFonts w:ascii="Cambria" w:eastAsia="Calibri" w:hAnsi="Cambria" w:cs="Times New Roman"/>
        </w:rPr>
      </w:pPr>
    </w:p>
    <w:p w:rsidR="00E32044" w:rsidRDefault="00E32044" w:rsidP="00E32044">
      <w:pPr>
        <w:spacing w:after="0" w:line="240" w:lineRule="auto"/>
        <w:rPr>
          <w:rFonts w:ascii="Cambria" w:eastAsia="Calibri" w:hAnsi="Cambria" w:cs="Times New Roman"/>
        </w:rPr>
      </w:pPr>
      <w:proofErr w:type="spellStart"/>
      <w:r>
        <w:rPr>
          <w:rFonts w:ascii="Cambria" w:eastAsia="Calibri" w:hAnsi="Cambria" w:cs="Times New Roman"/>
        </w:rPr>
        <w:t>Sidenote</w:t>
      </w:r>
      <w:proofErr w:type="spellEnd"/>
      <w:r>
        <w:rPr>
          <w:rFonts w:ascii="Cambria" w:eastAsia="Calibri" w:hAnsi="Cambria" w:cs="Times New Roman"/>
        </w:rPr>
        <w:t xml:space="preserve"> – the availability and completeness of documents, prompt answers to questions and cooperation during the audit process has a DIRECT effect on the next year’s audit fee. There are other factors, such as the complexities of the transaction, but </w:t>
      </w:r>
      <w:r w:rsidRPr="00884F8F">
        <w:rPr>
          <w:rFonts w:ascii="Cambria" w:eastAsia="Calibri" w:hAnsi="Cambria" w:cs="Times New Roman"/>
          <w:u w:val="single"/>
        </w:rPr>
        <w:t>you</w:t>
      </w:r>
      <w:r>
        <w:rPr>
          <w:rFonts w:ascii="Cambria" w:eastAsia="Calibri" w:hAnsi="Cambria" w:cs="Times New Roman"/>
        </w:rPr>
        <w:t xml:space="preserve"> can make a difference in the fee!</w:t>
      </w:r>
    </w:p>
    <w:p w:rsidR="00F51051" w:rsidRDefault="00F51051" w:rsidP="00F51051">
      <w:pPr>
        <w:spacing w:after="0"/>
        <w:rPr>
          <w:rFonts w:ascii="Cambria" w:hAnsi="Cambria"/>
          <w:b/>
          <w:i/>
          <w:sz w:val="72"/>
          <w:szCs w:val="72"/>
        </w:rPr>
      </w:pPr>
      <w:r>
        <w:rPr>
          <w:rFonts w:ascii="Cambria" w:hAnsi="Cambria"/>
          <w:b/>
          <w:i/>
          <w:sz w:val="72"/>
          <w:szCs w:val="72"/>
        </w:rPr>
        <w:lastRenderedPageBreak/>
        <w:t>Caution</w:t>
      </w:r>
      <w:r w:rsidRPr="00F93ADD">
        <w:rPr>
          <w:rFonts w:ascii="Cambria" w:hAnsi="Cambria"/>
          <w:b/>
          <w:i/>
          <w:sz w:val="72"/>
          <w:szCs w:val="72"/>
        </w:rPr>
        <w:t>!!</w:t>
      </w:r>
      <w:r>
        <w:rPr>
          <w:rFonts w:ascii="Cambria" w:hAnsi="Cambria"/>
          <w:b/>
          <w:i/>
          <w:sz w:val="72"/>
          <w:szCs w:val="72"/>
        </w:rPr>
        <w:t xml:space="preserve"> Yellow Flag</w:t>
      </w:r>
    </w:p>
    <w:p w:rsidR="00F51051" w:rsidRPr="00F51051" w:rsidRDefault="00F51051" w:rsidP="00F51051">
      <w:pPr>
        <w:spacing w:after="0"/>
        <w:rPr>
          <w:rFonts w:ascii="Cambria" w:hAnsi="Cambria"/>
          <w:b/>
          <w:i/>
          <w:sz w:val="32"/>
          <w:szCs w:val="32"/>
        </w:rPr>
      </w:pPr>
      <w:r w:rsidRPr="00F51051">
        <w:rPr>
          <w:rFonts w:ascii="Cambria" w:hAnsi="Cambria"/>
          <w:b/>
          <w:i/>
          <w:sz w:val="32"/>
          <w:szCs w:val="32"/>
        </w:rPr>
        <w:t>(Warning: Crash Ahead or Debris on the Track)</w:t>
      </w:r>
    </w:p>
    <w:p w:rsidR="00F51051" w:rsidRPr="00F51051" w:rsidRDefault="00F51051" w:rsidP="00F51051">
      <w:pPr>
        <w:spacing w:after="0"/>
        <w:rPr>
          <w:rFonts w:ascii="Cambria" w:hAnsi="Cambria"/>
          <w:b/>
          <w:i/>
          <w:sz w:val="44"/>
          <w:szCs w:val="44"/>
        </w:rPr>
      </w:pPr>
      <w:r w:rsidRPr="00F51051">
        <w:rPr>
          <w:rFonts w:ascii="Cambria" w:hAnsi="Cambria"/>
          <w:b/>
          <w:i/>
          <w:sz w:val="44"/>
          <w:szCs w:val="44"/>
        </w:rPr>
        <w:t>Those Accounting Issues that Get Us Off-Track</w:t>
      </w:r>
    </w:p>
    <w:p w:rsidR="00F51051" w:rsidRDefault="00F51051" w:rsidP="00F51051">
      <w:pPr>
        <w:spacing w:after="0"/>
        <w:rPr>
          <w:rFonts w:ascii="Cambria" w:hAnsi="Cambria"/>
        </w:rPr>
      </w:pPr>
    </w:p>
    <w:p w:rsidR="008A6301" w:rsidRDefault="008A6301" w:rsidP="00F51051">
      <w:pPr>
        <w:spacing w:after="0"/>
        <w:rPr>
          <w:rFonts w:ascii="Cambria" w:hAnsi="Cambria"/>
          <w:b/>
          <w:i/>
          <w:sz w:val="36"/>
          <w:szCs w:val="36"/>
        </w:rPr>
      </w:pPr>
      <w:r>
        <w:rPr>
          <w:rFonts w:ascii="Cambria" w:hAnsi="Cambria"/>
          <w:b/>
          <w:i/>
          <w:sz w:val="36"/>
          <w:szCs w:val="36"/>
        </w:rPr>
        <w:t>What brings out the yellow flag?</w:t>
      </w:r>
    </w:p>
    <w:p w:rsidR="00F51051" w:rsidRPr="00B20DAD" w:rsidRDefault="00F51051" w:rsidP="00F51051">
      <w:pPr>
        <w:spacing w:after="0"/>
        <w:rPr>
          <w:rFonts w:ascii="Cambria" w:hAnsi="Cambria"/>
          <w:b/>
          <w:i/>
          <w:sz w:val="36"/>
          <w:szCs w:val="36"/>
        </w:rPr>
      </w:pPr>
    </w:p>
    <w:p w:rsidR="008D636B" w:rsidRPr="008A6301" w:rsidRDefault="00291DF5" w:rsidP="008A6301">
      <w:pPr>
        <w:numPr>
          <w:ilvl w:val="0"/>
          <w:numId w:val="20"/>
        </w:numPr>
        <w:tabs>
          <w:tab w:val="num" w:pos="720"/>
        </w:tabs>
        <w:spacing w:after="0" w:line="240" w:lineRule="auto"/>
        <w:rPr>
          <w:rFonts w:ascii="Cambria" w:eastAsia="Calibri" w:hAnsi="Cambria" w:cs="Times New Roman"/>
          <w:sz w:val="40"/>
          <w:szCs w:val="40"/>
        </w:rPr>
      </w:pPr>
      <w:r w:rsidRPr="008A6301">
        <w:rPr>
          <w:rFonts w:ascii="Cambria" w:eastAsia="Calibri" w:hAnsi="Cambria" w:cs="Times New Roman"/>
          <w:sz w:val="40"/>
          <w:szCs w:val="40"/>
        </w:rPr>
        <w:t>Bad Debts</w:t>
      </w:r>
    </w:p>
    <w:p w:rsidR="008D636B" w:rsidRPr="008A6301" w:rsidRDefault="00291DF5" w:rsidP="008A6301">
      <w:pPr>
        <w:numPr>
          <w:ilvl w:val="0"/>
          <w:numId w:val="20"/>
        </w:numPr>
        <w:tabs>
          <w:tab w:val="num" w:pos="720"/>
        </w:tabs>
        <w:spacing w:after="0" w:line="240" w:lineRule="auto"/>
        <w:rPr>
          <w:rFonts w:ascii="Cambria" w:eastAsia="Calibri" w:hAnsi="Cambria" w:cs="Times New Roman"/>
          <w:sz w:val="40"/>
          <w:szCs w:val="40"/>
        </w:rPr>
      </w:pPr>
      <w:r w:rsidRPr="008A6301">
        <w:rPr>
          <w:rFonts w:ascii="Cambria" w:eastAsia="Calibri" w:hAnsi="Cambria" w:cs="Times New Roman"/>
          <w:sz w:val="40"/>
          <w:szCs w:val="40"/>
        </w:rPr>
        <w:t>Foreclosures, etc.</w:t>
      </w:r>
    </w:p>
    <w:p w:rsidR="008D636B" w:rsidRPr="008A6301" w:rsidRDefault="00291DF5" w:rsidP="008A6301">
      <w:pPr>
        <w:numPr>
          <w:ilvl w:val="0"/>
          <w:numId w:val="20"/>
        </w:numPr>
        <w:tabs>
          <w:tab w:val="num" w:pos="720"/>
        </w:tabs>
        <w:spacing w:after="0" w:line="240" w:lineRule="auto"/>
        <w:rPr>
          <w:rFonts w:ascii="Cambria" w:eastAsia="Calibri" w:hAnsi="Cambria" w:cs="Times New Roman"/>
          <w:sz w:val="40"/>
          <w:szCs w:val="40"/>
        </w:rPr>
      </w:pPr>
      <w:r w:rsidRPr="008A6301">
        <w:rPr>
          <w:rFonts w:ascii="Cambria" w:eastAsia="Calibri" w:hAnsi="Cambria" w:cs="Times New Roman"/>
          <w:sz w:val="40"/>
          <w:szCs w:val="40"/>
        </w:rPr>
        <w:t>Per Use Fees</w:t>
      </w:r>
    </w:p>
    <w:p w:rsidR="008D636B" w:rsidRPr="008A6301" w:rsidRDefault="00291DF5" w:rsidP="008A6301">
      <w:pPr>
        <w:numPr>
          <w:ilvl w:val="0"/>
          <w:numId w:val="20"/>
        </w:numPr>
        <w:tabs>
          <w:tab w:val="num" w:pos="720"/>
        </w:tabs>
        <w:spacing w:after="0" w:line="240" w:lineRule="auto"/>
        <w:rPr>
          <w:rFonts w:ascii="Cambria" w:eastAsia="Calibri" w:hAnsi="Cambria" w:cs="Times New Roman"/>
          <w:sz w:val="40"/>
          <w:szCs w:val="40"/>
        </w:rPr>
      </w:pPr>
      <w:r w:rsidRPr="008A6301">
        <w:rPr>
          <w:rFonts w:ascii="Cambria" w:eastAsia="Calibri" w:hAnsi="Cambria" w:cs="Times New Roman"/>
          <w:sz w:val="40"/>
          <w:szCs w:val="40"/>
        </w:rPr>
        <w:t>Fixed Assets</w:t>
      </w:r>
    </w:p>
    <w:p w:rsidR="008D636B" w:rsidRDefault="00291DF5" w:rsidP="008A6301">
      <w:pPr>
        <w:numPr>
          <w:ilvl w:val="0"/>
          <w:numId w:val="20"/>
        </w:numPr>
        <w:tabs>
          <w:tab w:val="num" w:pos="720"/>
        </w:tabs>
        <w:spacing w:after="0" w:line="240" w:lineRule="auto"/>
        <w:rPr>
          <w:rFonts w:ascii="Cambria" w:eastAsia="Calibri" w:hAnsi="Cambria" w:cs="Times New Roman"/>
          <w:sz w:val="40"/>
          <w:szCs w:val="40"/>
        </w:rPr>
      </w:pPr>
      <w:r w:rsidRPr="008A6301">
        <w:rPr>
          <w:rFonts w:ascii="Cambria" w:eastAsia="Calibri" w:hAnsi="Cambria" w:cs="Times New Roman"/>
          <w:sz w:val="40"/>
          <w:szCs w:val="40"/>
        </w:rPr>
        <w:t>Insurance Claims</w:t>
      </w:r>
    </w:p>
    <w:p w:rsidR="00CF5073" w:rsidRPr="00CF5073" w:rsidRDefault="00CF5073" w:rsidP="00CF5073">
      <w:pPr>
        <w:numPr>
          <w:ilvl w:val="0"/>
          <w:numId w:val="20"/>
        </w:numPr>
        <w:tabs>
          <w:tab w:val="num" w:pos="720"/>
        </w:tabs>
        <w:spacing w:after="0" w:line="240" w:lineRule="auto"/>
        <w:rPr>
          <w:rFonts w:ascii="Cambria" w:eastAsia="Calibri" w:hAnsi="Cambria" w:cs="Times New Roman"/>
          <w:sz w:val="40"/>
          <w:szCs w:val="40"/>
        </w:rPr>
      </w:pPr>
      <w:r w:rsidRPr="008A6301">
        <w:rPr>
          <w:rFonts w:ascii="Cambria" w:eastAsia="Calibri" w:hAnsi="Cambria" w:cs="Times New Roman"/>
          <w:sz w:val="40"/>
          <w:szCs w:val="40"/>
        </w:rPr>
        <w:t>Management Transitions</w:t>
      </w:r>
    </w:p>
    <w:p w:rsidR="008D636B" w:rsidRPr="008A6301" w:rsidRDefault="00291DF5" w:rsidP="008A6301">
      <w:pPr>
        <w:numPr>
          <w:ilvl w:val="0"/>
          <w:numId w:val="20"/>
        </w:numPr>
        <w:tabs>
          <w:tab w:val="num" w:pos="720"/>
        </w:tabs>
        <w:spacing w:after="0" w:line="240" w:lineRule="auto"/>
        <w:rPr>
          <w:rFonts w:ascii="Cambria" w:eastAsia="Calibri" w:hAnsi="Cambria" w:cs="Times New Roman"/>
          <w:sz w:val="40"/>
          <w:szCs w:val="40"/>
        </w:rPr>
      </w:pPr>
      <w:r w:rsidRPr="008A6301">
        <w:rPr>
          <w:rFonts w:ascii="Cambria" w:eastAsia="Calibri" w:hAnsi="Cambria" w:cs="Times New Roman"/>
          <w:sz w:val="40"/>
          <w:szCs w:val="40"/>
        </w:rPr>
        <w:t>Fund Reconciliations</w:t>
      </w:r>
    </w:p>
    <w:p w:rsidR="008D636B" w:rsidRPr="008A6301" w:rsidRDefault="00291DF5" w:rsidP="008A6301">
      <w:pPr>
        <w:numPr>
          <w:ilvl w:val="0"/>
          <w:numId w:val="20"/>
        </w:numPr>
        <w:tabs>
          <w:tab w:val="num" w:pos="720"/>
        </w:tabs>
        <w:spacing w:after="0" w:line="240" w:lineRule="auto"/>
        <w:rPr>
          <w:rFonts w:ascii="Cambria" w:eastAsia="Calibri" w:hAnsi="Cambria" w:cs="Times New Roman"/>
          <w:sz w:val="40"/>
          <w:szCs w:val="40"/>
        </w:rPr>
      </w:pPr>
      <w:r w:rsidRPr="008A6301">
        <w:rPr>
          <w:rFonts w:ascii="Cambria" w:eastAsia="Calibri" w:hAnsi="Cambria" w:cs="Times New Roman"/>
          <w:sz w:val="40"/>
          <w:szCs w:val="40"/>
        </w:rPr>
        <w:t>Special Assessments</w:t>
      </w:r>
      <w:r w:rsidR="007B5FA6">
        <w:rPr>
          <w:rFonts w:ascii="Cambria" w:eastAsia="Calibri" w:hAnsi="Cambria" w:cs="Times New Roman"/>
          <w:sz w:val="40"/>
          <w:szCs w:val="40"/>
        </w:rPr>
        <w:t xml:space="preserve"> &amp; Loans</w:t>
      </w:r>
    </w:p>
    <w:p w:rsidR="00E32044" w:rsidRDefault="00E32044" w:rsidP="00E32044">
      <w:pPr>
        <w:spacing w:after="0" w:line="240" w:lineRule="auto"/>
        <w:rPr>
          <w:rFonts w:ascii="Cambria" w:eastAsia="Calibri" w:hAnsi="Cambria" w:cs="Times New Roman"/>
        </w:rPr>
      </w:pPr>
    </w:p>
    <w:p w:rsidR="008A6301" w:rsidRDefault="008A6301" w:rsidP="00E32044">
      <w:pPr>
        <w:spacing w:after="0" w:line="240" w:lineRule="auto"/>
        <w:rPr>
          <w:rFonts w:ascii="Cambria" w:eastAsia="Calibri" w:hAnsi="Cambria" w:cs="Times New Roman"/>
        </w:rPr>
      </w:pPr>
    </w:p>
    <w:p w:rsidR="008A6301" w:rsidRDefault="008A6301" w:rsidP="00E32044">
      <w:pPr>
        <w:spacing w:after="0" w:line="240" w:lineRule="auto"/>
        <w:rPr>
          <w:rFonts w:ascii="Cambria" w:eastAsia="Calibri" w:hAnsi="Cambria" w:cs="Times New Roman"/>
        </w:rPr>
      </w:pPr>
      <w:r>
        <w:rPr>
          <w:rFonts w:ascii="Cambria" w:eastAsia="Calibri" w:hAnsi="Cambria" w:cs="Times New Roman"/>
        </w:rPr>
        <w:t xml:space="preserve">We will discuss each of these in some detail. These are topics that were requested from various accountants, as well as items that we see as being troublesome. </w:t>
      </w:r>
    </w:p>
    <w:p w:rsidR="00850409" w:rsidRDefault="00850409" w:rsidP="00E32044">
      <w:pPr>
        <w:spacing w:after="0" w:line="240" w:lineRule="auto"/>
        <w:rPr>
          <w:rFonts w:ascii="Cambria" w:eastAsia="Calibri" w:hAnsi="Cambria" w:cs="Times New Roman"/>
        </w:rPr>
      </w:pPr>
    </w:p>
    <w:p w:rsidR="00850409" w:rsidRDefault="00850409" w:rsidP="00E32044">
      <w:pPr>
        <w:spacing w:after="0" w:line="240" w:lineRule="auto"/>
        <w:rPr>
          <w:rFonts w:ascii="Cambria" w:eastAsia="Calibri" w:hAnsi="Cambria" w:cs="Times New Roman"/>
        </w:rPr>
      </w:pPr>
      <w:r>
        <w:rPr>
          <w:rFonts w:ascii="Cambria" w:eastAsia="Calibri" w:hAnsi="Cambria" w:cs="Times New Roman"/>
        </w:rPr>
        <w:t xml:space="preserve">HOA/Condo accounting is very unique! Give yourself credit for working through some very unusual accounting issues that are not in any textbook. And, in the almost 30 years that I have doing this, I still see something new several times a year. </w:t>
      </w:r>
    </w:p>
    <w:p w:rsidR="00850409" w:rsidRDefault="00850409" w:rsidP="00E32044">
      <w:pPr>
        <w:spacing w:after="0" w:line="240" w:lineRule="auto"/>
        <w:rPr>
          <w:rFonts w:ascii="Cambria" w:eastAsia="Calibri" w:hAnsi="Cambria" w:cs="Times New Roman"/>
        </w:rPr>
      </w:pPr>
    </w:p>
    <w:p w:rsidR="008A6301" w:rsidRDefault="008A6301"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471A3" w:rsidRDefault="008471A3" w:rsidP="00E32044">
      <w:pPr>
        <w:spacing w:after="0" w:line="240" w:lineRule="auto"/>
        <w:rPr>
          <w:rFonts w:ascii="Cambria" w:eastAsia="Calibri" w:hAnsi="Cambria" w:cs="Times New Roman"/>
        </w:rPr>
      </w:pPr>
    </w:p>
    <w:p w:rsidR="008A6301" w:rsidRDefault="008A6301" w:rsidP="008A6301">
      <w:pPr>
        <w:spacing w:after="0" w:line="240" w:lineRule="auto"/>
        <w:rPr>
          <w:rFonts w:ascii="Cambria" w:eastAsia="Calibri" w:hAnsi="Cambria" w:cs="Times New Roman"/>
          <w:b/>
          <w:i/>
          <w:sz w:val="52"/>
          <w:szCs w:val="52"/>
        </w:rPr>
      </w:pPr>
      <w:r w:rsidRPr="008A6301">
        <w:rPr>
          <w:rFonts w:ascii="Cambria" w:eastAsia="Calibri" w:hAnsi="Cambria" w:cs="Times New Roman"/>
          <w:b/>
          <w:i/>
          <w:sz w:val="52"/>
          <w:szCs w:val="52"/>
        </w:rPr>
        <w:lastRenderedPageBreak/>
        <w:t>Bad Debts</w:t>
      </w:r>
    </w:p>
    <w:p w:rsidR="008471A3" w:rsidRPr="00087449" w:rsidRDefault="008471A3" w:rsidP="008A6301">
      <w:pPr>
        <w:spacing w:after="0" w:line="240" w:lineRule="auto"/>
        <w:rPr>
          <w:rFonts w:ascii="Cambria" w:eastAsia="Calibri" w:hAnsi="Cambria" w:cs="Times New Roman"/>
          <w:sz w:val="28"/>
          <w:szCs w:val="28"/>
        </w:rPr>
      </w:pPr>
    </w:p>
    <w:p w:rsidR="008D636B" w:rsidRPr="00850409" w:rsidRDefault="00291DF5" w:rsidP="00850409">
      <w:pPr>
        <w:numPr>
          <w:ilvl w:val="0"/>
          <w:numId w:val="21"/>
        </w:numPr>
        <w:spacing w:after="0" w:line="240" w:lineRule="auto"/>
        <w:rPr>
          <w:rFonts w:ascii="Cambria" w:eastAsia="Calibri" w:hAnsi="Cambria" w:cs="Times New Roman"/>
        </w:rPr>
      </w:pPr>
      <w:r w:rsidRPr="00850409">
        <w:rPr>
          <w:rFonts w:ascii="Cambria" w:eastAsia="Calibri" w:hAnsi="Cambria" w:cs="Times New Roman"/>
        </w:rPr>
        <w:t>Determining the Allowance for Bad Debts</w:t>
      </w:r>
    </w:p>
    <w:p w:rsidR="008D636B" w:rsidRPr="00850409" w:rsidRDefault="00291DF5" w:rsidP="00850409">
      <w:pPr>
        <w:numPr>
          <w:ilvl w:val="1"/>
          <w:numId w:val="21"/>
        </w:numPr>
        <w:spacing w:after="0" w:line="240" w:lineRule="auto"/>
        <w:rPr>
          <w:rFonts w:ascii="Cambria" w:eastAsia="Calibri" w:hAnsi="Cambria" w:cs="Times New Roman"/>
        </w:rPr>
      </w:pPr>
      <w:r w:rsidRPr="00850409">
        <w:rPr>
          <w:rFonts w:ascii="Cambria" w:eastAsia="Calibri" w:hAnsi="Cambria" w:cs="Times New Roman"/>
        </w:rPr>
        <w:t>It is an ESTIMATE</w:t>
      </w:r>
    </w:p>
    <w:p w:rsidR="008D636B" w:rsidRDefault="00291DF5" w:rsidP="00850409">
      <w:pPr>
        <w:numPr>
          <w:ilvl w:val="1"/>
          <w:numId w:val="21"/>
        </w:numPr>
        <w:spacing w:after="0" w:line="240" w:lineRule="auto"/>
        <w:rPr>
          <w:rFonts w:ascii="Cambria" w:eastAsia="Calibri" w:hAnsi="Cambria" w:cs="Times New Roman"/>
        </w:rPr>
      </w:pPr>
      <w:r w:rsidRPr="00850409">
        <w:rPr>
          <w:rFonts w:ascii="Cambria" w:eastAsia="Calibri" w:hAnsi="Cambria" w:cs="Times New Roman"/>
        </w:rPr>
        <w:t>Must be made by the Association</w:t>
      </w:r>
      <w:r w:rsidR="00850409">
        <w:rPr>
          <w:rFonts w:ascii="Cambria" w:eastAsia="Calibri" w:hAnsi="Cambria" w:cs="Times New Roman"/>
        </w:rPr>
        <w:t>,</w:t>
      </w:r>
      <w:r w:rsidRPr="00850409">
        <w:rPr>
          <w:rFonts w:ascii="Cambria" w:eastAsia="Calibri" w:hAnsi="Cambria" w:cs="Times New Roman"/>
        </w:rPr>
        <w:t xml:space="preserve"> not us</w:t>
      </w:r>
    </w:p>
    <w:p w:rsidR="008471A3" w:rsidRDefault="008471A3" w:rsidP="008471A3">
      <w:pPr>
        <w:spacing w:after="0" w:line="240" w:lineRule="auto"/>
        <w:rPr>
          <w:rFonts w:ascii="Cambria" w:eastAsia="Calibri" w:hAnsi="Cambria" w:cs="Times New Roman"/>
        </w:rPr>
      </w:pPr>
    </w:p>
    <w:p w:rsidR="008471A3" w:rsidRDefault="008471A3" w:rsidP="008471A3">
      <w:pPr>
        <w:spacing w:after="0" w:line="240" w:lineRule="auto"/>
        <w:rPr>
          <w:rFonts w:ascii="Cambria" w:eastAsia="Calibri" w:hAnsi="Cambria" w:cs="Times New Roman"/>
        </w:rPr>
      </w:pPr>
      <w:r>
        <w:rPr>
          <w:rFonts w:ascii="Cambria" w:eastAsia="Calibri" w:hAnsi="Cambria" w:cs="Times New Roman"/>
        </w:rPr>
        <w:t xml:space="preserve">This must be estimated at the end of each and every year. In your firm or Association, decide who is in charge of this and have it ready for the audit process. While it does not need to be </w:t>
      </w:r>
      <w:r w:rsidR="00884F8F">
        <w:rPr>
          <w:rFonts w:ascii="Cambria" w:eastAsia="Calibri" w:hAnsi="Cambria" w:cs="Times New Roman"/>
        </w:rPr>
        <w:t>computed</w:t>
      </w:r>
      <w:r>
        <w:rPr>
          <w:rFonts w:ascii="Cambria" w:eastAsia="Calibri" w:hAnsi="Cambria" w:cs="Times New Roman"/>
        </w:rPr>
        <w:t xml:space="preserve"> on a</w:t>
      </w:r>
      <w:r w:rsidR="00087449">
        <w:rPr>
          <w:rFonts w:ascii="Cambria" w:eastAsia="Calibri" w:hAnsi="Cambria" w:cs="Times New Roman"/>
        </w:rPr>
        <w:t xml:space="preserve"> unit by unit basis, this seems to be the easiest to understand. Additionally, IF the Association is filing form 1120 the Association must be able to individually identify the bad debt amounts by units. </w:t>
      </w:r>
    </w:p>
    <w:p w:rsidR="007342C4" w:rsidRDefault="007342C4" w:rsidP="008471A3">
      <w:pPr>
        <w:spacing w:after="0" w:line="240" w:lineRule="auto"/>
        <w:rPr>
          <w:rFonts w:ascii="Cambria" w:eastAsia="Calibri" w:hAnsi="Cambria" w:cs="Times New Roman"/>
        </w:rPr>
      </w:pPr>
    </w:p>
    <w:p w:rsidR="008D636B" w:rsidRPr="00850409" w:rsidRDefault="00291DF5" w:rsidP="00850409">
      <w:pPr>
        <w:numPr>
          <w:ilvl w:val="0"/>
          <w:numId w:val="21"/>
        </w:numPr>
        <w:spacing w:after="0" w:line="240" w:lineRule="auto"/>
        <w:rPr>
          <w:rFonts w:ascii="Cambria" w:eastAsia="Calibri" w:hAnsi="Cambria" w:cs="Times New Roman"/>
        </w:rPr>
      </w:pPr>
      <w:r w:rsidRPr="00850409">
        <w:rPr>
          <w:rFonts w:ascii="Cambria" w:eastAsia="Calibri" w:hAnsi="Cambria" w:cs="Times New Roman"/>
        </w:rPr>
        <w:t xml:space="preserve">Writing off the Bad Debt </w:t>
      </w:r>
    </w:p>
    <w:p w:rsidR="008D636B" w:rsidRDefault="00291DF5" w:rsidP="00850409">
      <w:pPr>
        <w:numPr>
          <w:ilvl w:val="1"/>
          <w:numId w:val="21"/>
        </w:numPr>
        <w:spacing w:after="0" w:line="240" w:lineRule="auto"/>
        <w:rPr>
          <w:rFonts w:ascii="Cambria" w:eastAsia="Calibri" w:hAnsi="Cambria" w:cs="Times New Roman"/>
        </w:rPr>
      </w:pPr>
      <w:r w:rsidRPr="00850409">
        <w:rPr>
          <w:rFonts w:ascii="Cambria" w:eastAsia="Calibri" w:hAnsi="Cambria" w:cs="Times New Roman"/>
        </w:rPr>
        <w:t>Board decision</w:t>
      </w:r>
    </w:p>
    <w:p w:rsidR="00492AE1" w:rsidRDefault="00492AE1" w:rsidP="00492AE1">
      <w:pPr>
        <w:spacing w:after="0" w:line="240" w:lineRule="auto"/>
        <w:rPr>
          <w:rFonts w:ascii="Cambria" w:eastAsia="Calibri" w:hAnsi="Cambria" w:cs="Times New Roman"/>
        </w:rPr>
      </w:pPr>
    </w:p>
    <w:p w:rsidR="00492AE1" w:rsidRDefault="00492AE1" w:rsidP="00492AE1">
      <w:pPr>
        <w:spacing w:after="0" w:line="240" w:lineRule="auto"/>
        <w:rPr>
          <w:rFonts w:ascii="Cambria" w:eastAsia="Calibri" w:hAnsi="Cambria" w:cs="Times New Roman"/>
        </w:rPr>
      </w:pPr>
      <w:r>
        <w:rPr>
          <w:rFonts w:ascii="Cambria" w:eastAsia="Calibri" w:hAnsi="Cambria" w:cs="Times New Roman"/>
        </w:rPr>
        <w:t>Make sure that the Board has approved the write-off of non-trivial bad debts. This is an internal control requirement. Not only is it a fraud and error protection, it also ensure that the Board is making the determination when to remove an asset from the books of the Association.</w:t>
      </w:r>
    </w:p>
    <w:p w:rsidR="00492AE1" w:rsidRPr="00850409" w:rsidRDefault="00492AE1" w:rsidP="00492AE1">
      <w:pPr>
        <w:spacing w:after="0" w:line="240" w:lineRule="auto"/>
        <w:rPr>
          <w:rFonts w:ascii="Cambria" w:eastAsia="Calibri" w:hAnsi="Cambria" w:cs="Times New Roman"/>
        </w:rPr>
      </w:pPr>
    </w:p>
    <w:p w:rsidR="008D636B" w:rsidRDefault="00291DF5" w:rsidP="00850409">
      <w:pPr>
        <w:numPr>
          <w:ilvl w:val="1"/>
          <w:numId w:val="21"/>
        </w:numPr>
        <w:spacing w:after="0" w:line="240" w:lineRule="auto"/>
        <w:rPr>
          <w:rFonts w:ascii="Cambria" w:eastAsia="Calibri" w:hAnsi="Cambria" w:cs="Times New Roman"/>
        </w:rPr>
      </w:pPr>
      <w:r w:rsidRPr="00850409">
        <w:rPr>
          <w:rFonts w:ascii="Cambria" w:eastAsia="Calibri" w:hAnsi="Cambria" w:cs="Times New Roman"/>
        </w:rPr>
        <w:t>Write off to expense or against allowance?</w:t>
      </w:r>
    </w:p>
    <w:p w:rsidR="00492AE1" w:rsidRDefault="00492AE1" w:rsidP="00492AE1">
      <w:pPr>
        <w:spacing w:after="0" w:line="240" w:lineRule="auto"/>
        <w:rPr>
          <w:rFonts w:ascii="Cambria" w:eastAsia="Calibri" w:hAnsi="Cambria" w:cs="Times New Roman"/>
        </w:rPr>
      </w:pPr>
    </w:p>
    <w:p w:rsidR="00492AE1" w:rsidRDefault="00087449" w:rsidP="00492AE1">
      <w:pPr>
        <w:spacing w:after="0" w:line="240" w:lineRule="auto"/>
        <w:rPr>
          <w:rFonts w:ascii="Cambria" w:eastAsia="Calibri" w:hAnsi="Cambria" w:cs="Times New Roman"/>
        </w:rPr>
      </w:pPr>
      <w:r>
        <w:rPr>
          <w:rFonts w:ascii="Cambria" w:eastAsia="Calibri" w:hAnsi="Cambria" w:cs="Times New Roman"/>
        </w:rPr>
        <w:t xml:space="preserve">It depends.  </w:t>
      </w:r>
      <w:r w:rsidR="00884F8F">
        <w:rPr>
          <w:rFonts w:ascii="Cambria" w:eastAsia="Calibri" w:hAnsi="Cambria" w:cs="Times New Roman"/>
        </w:rPr>
        <w:t>Generally we find that it is written off to expense. This especially makes sense i</w:t>
      </w:r>
      <w:r>
        <w:rPr>
          <w:rFonts w:ascii="Cambria" w:eastAsia="Calibri" w:hAnsi="Cambria" w:cs="Times New Roman"/>
        </w:rPr>
        <w:t>f the Association has significant bad debts and the allowance is not expected to decrease. See next question for follow-up.</w:t>
      </w:r>
    </w:p>
    <w:p w:rsidR="00087449" w:rsidRPr="00850409" w:rsidRDefault="00087449" w:rsidP="00492AE1">
      <w:pPr>
        <w:spacing w:after="0" w:line="240" w:lineRule="auto"/>
        <w:rPr>
          <w:rFonts w:ascii="Cambria" w:eastAsia="Calibri" w:hAnsi="Cambria" w:cs="Times New Roman"/>
        </w:rPr>
      </w:pPr>
    </w:p>
    <w:p w:rsidR="008D636B" w:rsidRDefault="00291DF5" w:rsidP="00087449">
      <w:pPr>
        <w:numPr>
          <w:ilvl w:val="0"/>
          <w:numId w:val="21"/>
        </w:numPr>
        <w:spacing w:after="0" w:line="240" w:lineRule="auto"/>
        <w:rPr>
          <w:rFonts w:ascii="Cambria" w:eastAsia="Calibri" w:hAnsi="Cambria" w:cs="Times New Roman"/>
        </w:rPr>
      </w:pPr>
      <w:r w:rsidRPr="00850409">
        <w:rPr>
          <w:rFonts w:ascii="Cambria" w:eastAsia="Calibri" w:hAnsi="Cambria" w:cs="Times New Roman"/>
        </w:rPr>
        <w:t>Adjusting the Allowance During the Year</w:t>
      </w:r>
    </w:p>
    <w:p w:rsidR="00087449" w:rsidRDefault="00087449" w:rsidP="00087449">
      <w:pPr>
        <w:spacing w:after="0" w:line="240" w:lineRule="auto"/>
        <w:rPr>
          <w:rFonts w:ascii="Cambria" w:eastAsia="Calibri" w:hAnsi="Cambria" w:cs="Times New Roman"/>
        </w:rPr>
      </w:pPr>
    </w:p>
    <w:p w:rsidR="00087449" w:rsidRDefault="00087449" w:rsidP="00087449">
      <w:pPr>
        <w:spacing w:after="0" w:line="240" w:lineRule="auto"/>
        <w:rPr>
          <w:rFonts w:ascii="Cambria" w:eastAsia="Calibri" w:hAnsi="Cambria" w:cs="Times New Roman"/>
        </w:rPr>
      </w:pPr>
      <w:r>
        <w:rPr>
          <w:rFonts w:ascii="Cambria" w:eastAsia="Calibri" w:hAnsi="Cambria" w:cs="Times New Roman"/>
        </w:rPr>
        <w:t xml:space="preserve">It depends. IF you are writing off bad debts to bad debt expense and the allowance is no longer reasonable, then “yes” you should either 1) </w:t>
      </w:r>
      <w:r w:rsidR="00884F8F">
        <w:rPr>
          <w:rFonts w:ascii="Cambria" w:eastAsia="Calibri" w:hAnsi="Cambria" w:cs="Times New Roman"/>
        </w:rPr>
        <w:t>adjust</w:t>
      </w:r>
      <w:r>
        <w:rPr>
          <w:rFonts w:ascii="Cambria" w:eastAsia="Calibri" w:hAnsi="Cambria" w:cs="Times New Roman"/>
        </w:rPr>
        <w:t xml:space="preserve"> the write-off against the allowance and/or 2) revise the allowance. Otherwise, you may end up with a situation where the Allowance is more than the Receivable balance.</w:t>
      </w:r>
    </w:p>
    <w:p w:rsidR="00087449" w:rsidRDefault="00087449" w:rsidP="00087449">
      <w:pPr>
        <w:spacing w:after="0" w:line="240" w:lineRule="auto"/>
        <w:rPr>
          <w:rFonts w:ascii="Cambria" w:eastAsia="Calibri" w:hAnsi="Cambria" w:cs="Times New Roman"/>
        </w:rPr>
      </w:pPr>
    </w:p>
    <w:p w:rsidR="00087449" w:rsidRDefault="00884F8F" w:rsidP="00087449">
      <w:pPr>
        <w:spacing w:after="0" w:line="240" w:lineRule="auto"/>
        <w:rPr>
          <w:rFonts w:ascii="Cambria" w:eastAsia="Calibri" w:hAnsi="Cambria" w:cs="Times New Roman"/>
        </w:rPr>
      </w:pPr>
      <w:r>
        <w:rPr>
          <w:rFonts w:ascii="Cambria" w:eastAsia="Calibri" w:hAnsi="Cambria" w:cs="Times New Roman"/>
        </w:rPr>
        <w:t xml:space="preserve">Remember, </w:t>
      </w:r>
      <w:r w:rsidR="00087449">
        <w:rPr>
          <w:rFonts w:ascii="Cambria" w:eastAsia="Calibri" w:hAnsi="Cambria" w:cs="Times New Roman"/>
        </w:rPr>
        <w:t xml:space="preserve">financial statements during the year are management tools. IF it </w:t>
      </w:r>
      <w:r>
        <w:rPr>
          <w:rFonts w:ascii="Cambria" w:eastAsia="Calibri" w:hAnsi="Cambria" w:cs="Times New Roman"/>
        </w:rPr>
        <w:t>m</w:t>
      </w:r>
      <w:r w:rsidR="00087449">
        <w:rPr>
          <w:rFonts w:ascii="Cambria" w:eastAsia="Calibri" w:hAnsi="Cambria" w:cs="Times New Roman"/>
        </w:rPr>
        <w:t xml:space="preserve">akes more sense for the Board to see all bad debt write-offs in the bad debt expense account, then do so. Boards tend to pay more attention to the Income Statement than the Balance Sheet. In this case, you would wait and adjust allowance just at year end. </w:t>
      </w:r>
    </w:p>
    <w:p w:rsidR="00087449" w:rsidRDefault="00087449" w:rsidP="00087449">
      <w:pPr>
        <w:spacing w:after="0" w:line="240" w:lineRule="auto"/>
        <w:rPr>
          <w:rFonts w:ascii="Cambria" w:eastAsia="Calibri" w:hAnsi="Cambria" w:cs="Times New Roman"/>
        </w:rPr>
      </w:pPr>
    </w:p>
    <w:p w:rsidR="00087449" w:rsidRPr="00087449" w:rsidRDefault="00087449" w:rsidP="00087449">
      <w:pPr>
        <w:spacing w:after="0" w:line="240" w:lineRule="auto"/>
        <w:rPr>
          <w:rFonts w:ascii="Cambria" w:eastAsia="Calibri" w:hAnsi="Cambria" w:cs="Times New Roman"/>
        </w:rPr>
      </w:pPr>
    </w:p>
    <w:p w:rsidR="008D636B" w:rsidRPr="00850409" w:rsidRDefault="00291DF5" w:rsidP="00850409">
      <w:pPr>
        <w:numPr>
          <w:ilvl w:val="0"/>
          <w:numId w:val="21"/>
        </w:numPr>
        <w:spacing w:after="0" w:line="240" w:lineRule="auto"/>
        <w:rPr>
          <w:rFonts w:ascii="Cambria" w:eastAsia="Calibri" w:hAnsi="Cambria" w:cs="Times New Roman"/>
        </w:rPr>
      </w:pPr>
      <w:r w:rsidRPr="00850409">
        <w:rPr>
          <w:rFonts w:ascii="Cambria" w:eastAsia="Calibri" w:hAnsi="Cambria" w:cs="Times New Roman"/>
        </w:rPr>
        <w:t>Bad Debt Recovery</w:t>
      </w:r>
    </w:p>
    <w:p w:rsidR="008D636B" w:rsidRPr="00850409" w:rsidRDefault="00291DF5" w:rsidP="00850409">
      <w:pPr>
        <w:numPr>
          <w:ilvl w:val="1"/>
          <w:numId w:val="21"/>
        </w:numPr>
        <w:spacing w:after="0" w:line="240" w:lineRule="auto"/>
        <w:rPr>
          <w:rFonts w:ascii="Cambria" w:eastAsia="Calibri" w:hAnsi="Cambria" w:cs="Times New Roman"/>
        </w:rPr>
      </w:pPr>
      <w:r w:rsidRPr="00850409">
        <w:rPr>
          <w:rFonts w:ascii="Cambria" w:eastAsia="Calibri" w:hAnsi="Cambria" w:cs="Times New Roman"/>
        </w:rPr>
        <w:t>Current year income</w:t>
      </w:r>
    </w:p>
    <w:p w:rsidR="008A6301" w:rsidRDefault="008A6301" w:rsidP="00E32044">
      <w:pPr>
        <w:spacing w:after="0" w:line="240" w:lineRule="auto"/>
        <w:rPr>
          <w:rFonts w:ascii="Cambria" w:eastAsia="Calibri" w:hAnsi="Cambria" w:cs="Times New Roman"/>
        </w:rPr>
      </w:pPr>
    </w:p>
    <w:p w:rsidR="00961E92" w:rsidRDefault="00961E92" w:rsidP="00E32044">
      <w:pPr>
        <w:spacing w:after="0" w:line="240" w:lineRule="auto"/>
        <w:rPr>
          <w:rFonts w:ascii="Cambria" w:eastAsia="Calibri" w:hAnsi="Cambria" w:cs="Times New Roman"/>
        </w:rPr>
      </w:pPr>
      <w:r>
        <w:rPr>
          <w:rFonts w:ascii="Cambria" w:eastAsia="Calibri" w:hAnsi="Cambria" w:cs="Times New Roman"/>
        </w:rPr>
        <w:t xml:space="preserve">IF the Association ultimately ends up collecting on an account that has been written off, that becomes Bad Debt Recovery income. It is recognized in the current year – even if the amount was written off in a prior period. The reasoning – the prior year estimate was based on the best information known at the time. </w:t>
      </w:r>
    </w:p>
    <w:p w:rsidR="007342C4" w:rsidRDefault="007342C4" w:rsidP="00E32044">
      <w:pPr>
        <w:spacing w:after="0" w:line="240" w:lineRule="auto"/>
        <w:rPr>
          <w:rFonts w:ascii="Cambria" w:eastAsia="Calibri" w:hAnsi="Cambria" w:cs="Times New Roman"/>
        </w:rPr>
      </w:pPr>
    </w:p>
    <w:p w:rsidR="00507EF4" w:rsidRPr="00507EF4" w:rsidRDefault="007342C4" w:rsidP="00507EF4">
      <w:pPr>
        <w:spacing w:after="0" w:line="240" w:lineRule="auto"/>
        <w:rPr>
          <w:rFonts w:ascii="Cambria" w:eastAsia="Calibri" w:hAnsi="Cambria" w:cs="Times New Roman"/>
        </w:rPr>
      </w:pPr>
      <w:r>
        <w:rPr>
          <w:rFonts w:ascii="Cambria" w:eastAsia="Calibri" w:hAnsi="Cambria" w:cs="Times New Roman"/>
        </w:rPr>
        <w:t xml:space="preserve">Bad Debt Recovery income is also a possibility when the Allowance for Bad Debt is computed at the end of each year. If the Allowance is less in the subsequent year, there is </w:t>
      </w:r>
      <w:r w:rsidR="00FB29EF">
        <w:rPr>
          <w:rFonts w:ascii="Cambria" w:eastAsia="Calibri" w:hAnsi="Cambria" w:cs="Times New Roman"/>
        </w:rPr>
        <w:t>Bad Debt Recovery</w:t>
      </w:r>
      <w:r>
        <w:rPr>
          <w:rFonts w:ascii="Cambria" w:eastAsia="Calibri" w:hAnsi="Cambria" w:cs="Times New Roman"/>
        </w:rPr>
        <w:t xml:space="preserve"> income.</w:t>
      </w:r>
    </w:p>
    <w:p w:rsidR="00507EF4" w:rsidRDefault="00507EF4" w:rsidP="00507EF4">
      <w:pPr>
        <w:spacing w:after="0" w:line="240" w:lineRule="auto"/>
        <w:rPr>
          <w:rFonts w:ascii="Cambria" w:eastAsia="Calibri" w:hAnsi="Cambria" w:cs="Times New Roman"/>
        </w:rPr>
      </w:pPr>
    </w:p>
    <w:p w:rsidR="00507EF4" w:rsidRDefault="00507EF4" w:rsidP="00507EF4">
      <w:pPr>
        <w:spacing w:after="0" w:line="240" w:lineRule="auto"/>
        <w:rPr>
          <w:rFonts w:ascii="Cambria" w:eastAsia="Calibri" w:hAnsi="Cambria" w:cs="Times New Roman"/>
          <w:b/>
          <w:i/>
          <w:sz w:val="52"/>
          <w:szCs w:val="52"/>
        </w:rPr>
      </w:pPr>
      <w:r>
        <w:rPr>
          <w:rFonts w:ascii="Cambria" w:eastAsia="Calibri" w:hAnsi="Cambria" w:cs="Times New Roman"/>
          <w:b/>
          <w:i/>
          <w:sz w:val="52"/>
          <w:szCs w:val="52"/>
        </w:rPr>
        <w:t>Foreclosure</w:t>
      </w:r>
      <w:r w:rsidRPr="008A6301">
        <w:rPr>
          <w:rFonts w:ascii="Cambria" w:eastAsia="Calibri" w:hAnsi="Cambria" w:cs="Times New Roman"/>
          <w:b/>
          <w:i/>
          <w:sz w:val="52"/>
          <w:szCs w:val="52"/>
        </w:rPr>
        <w:t>s</w:t>
      </w:r>
      <w:r>
        <w:rPr>
          <w:rFonts w:ascii="Cambria" w:eastAsia="Calibri" w:hAnsi="Cambria" w:cs="Times New Roman"/>
          <w:b/>
          <w:i/>
          <w:sz w:val="52"/>
          <w:szCs w:val="52"/>
        </w:rPr>
        <w:t>, Etc.</w:t>
      </w:r>
    </w:p>
    <w:p w:rsid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 xml:space="preserve">There are more questions than answers with regards to accounting for foreclosed units and there is little in the way of absolutely accounting guidance.  </w:t>
      </w:r>
      <w:r w:rsidR="002A752C">
        <w:rPr>
          <w:rFonts w:ascii="Cambria" w:eastAsia="Calibri" w:hAnsi="Cambria" w:cs="Times New Roman"/>
        </w:rPr>
        <w:t>Many of the questions surrounding Sheriff Sales, Foreclosures and other ways that the Association</w:t>
      </w:r>
      <w:r w:rsidR="00FB29EF">
        <w:rPr>
          <w:rFonts w:ascii="Cambria" w:eastAsia="Calibri" w:hAnsi="Cambria" w:cs="Times New Roman"/>
        </w:rPr>
        <w:t xml:space="preserve"> obtains possession of a unit, </w:t>
      </w:r>
      <w:r w:rsidR="002A752C">
        <w:rPr>
          <w:rFonts w:ascii="Cambria" w:eastAsia="Calibri" w:hAnsi="Cambria" w:cs="Times New Roman"/>
        </w:rPr>
        <w:t>are legal in nature. We cannot address the legality of the various options. What we, as accountants, are concerned about is how to record the financial transactions. B</w:t>
      </w:r>
      <w:r w:rsidRPr="00507EF4">
        <w:rPr>
          <w:rFonts w:ascii="Cambria" w:eastAsia="Calibri" w:hAnsi="Cambria" w:cs="Times New Roman"/>
        </w:rPr>
        <w:t>elow are our recommendations</w:t>
      </w:r>
      <w:r w:rsidR="00D10716">
        <w:rPr>
          <w:rFonts w:ascii="Cambria" w:eastAsia="Calibri" w:hAnsi="Cambria" w:cs="Times New Roman"/>
        </w:rPr>
        <w:t xml:space="preserve"> (taken from FAQ on our website, with some additional comments)</w:t>
      </w:r>
      <w:r w:rsidRPr="00507EF4">
        <w:rPr>
          <w:rFonts w:ascii="Cambria" w:eastAsia="Calibri" w:hAnsi="Cambria" w:cs="Times New Roman"/>
        </w:rPr>
        <w:t>:</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b/>
          <w:i/>
        </w:rPr>
      </w:pPr>
      <w:r w:rsidRPr="00507EF4">
        <w:rPr>
          <w:rFonts w:ascii="Cambria" w:eastAsia="Calibri" w:hAnsi="Cambria" w:cs="Times New Roman"/>
          <w:b/>
          <w:i/>
        </w:rPr>
        <w:t>Does the Foreclosed Unit get recorded on the financial statements as an asset?</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In most cases the Association does not have an asset of value. The unit is still subject to a mortgage that most likely exceeds the fair market value of the unit. GAAP (Generally Accepted Accounting Principles) states that the FMV (Fair Market Value) must be used to record the asset. GAAP also states that the mortgage cannot be included on the financial statements because it is not an obligation of the Association. However, the holder of the mortgage will ultimately foreclose on the unit to satisfy that mortgage. Thus, there may need to be a reduction in val</w:t>
      </w:r>
      <w:r w:rsidR="002A752C">
        <w:rPr>
          <w:rFonts w:ascii="Cambria" w:eastAsia="Calibri" w:hAnsi="Cambria" w:cs="Times New Roman"/>
        </w:rPr>
        <w:t xml:space="preserve">ue as the asset is “impaired”. </w:t>
      </w:r>
      <w:r w:rsidRPr="00507EF4">
        <w:rPr>
          <w:rFonts w:ascii="Cambria" w:eastAsia="Calibri" w:hAnsi="Cambria" w:cs="Times New Roman"/>
        </w:rPr>
        <w:t xml:space="preserve">In </w:t>
      </w:r>
      <w:r w:rsidR="00FB29EF">
        <w:rPr>
          <w:rFonts w:ascii="Cambria" w:eastAsia="Calibri" w:hAnsi="Cambria" w:cs="Times New Roman"/>
        </w:rPr>
        <w:t>our</w:t>
      </w:r>
      <w:r w:rsidRPr="00507EF4">
        <w:rPr>
          <w:rFonts w:ascii="Cambria" w:eastAsia="Calibri" w:hAnsi="Cambria" w:cs="Times New Roman"/>
        </w:rPr>
        <w:t xml:space="preserve"> opinion, often the “true” value is zero as t</w:t>
      </w:r>
      <w:r w:rsidR="00FB29EF">
        <w:rPr>
          <w:rFonts w:ascii="Cambria" w:eastAsia="Calibri" w:hAnsi="Cambria" w:cs="Times New Roman"/>
        </w:rPr>
        <w:t>he mortgage payoff and foreclosure</w:t>
      </w:r>
      <w:r w:rsidRPr="00507EF4">
        <w:rPr>
          <w:rFonts w:ascii="Cambria" w:eastAsia="Calibri" w:hAnsi="Cambria" w:cs="Times New Roman"/>
        </w:rPr>
        <w:t xml:space="preserve"> costs exceed the FMV. If the value is determined to be zero – that is, the Association will not ultimately receive cash for the unit – then </w:t>
      </w:r>
      <w:r w:rsidR="00FB29EF">
        <w:rPr>
          <w:rFonts w:ascii="Cambria" w:eastAsia="Calibri" w:hAnsi="Cambria" w:cs="Times New Roman"/>
        </w:rPr>
        <w:t xml:space="preserve">we believe that </w:t>
      </w:r>
      <w:r w:rsidRPr="00507EF4">
        <w:rPr>
          <w:rFonts w:ascii="Cambria" w:eastAsia="Calibri" w:hAnsi="Cambria" w:cs="Times New Roman"/>
        </w:rPr>
        <w:t>the unit should not be included on the financial statements.  The Board would want to document their understanding of this matter. For example, the minutes might say “The Association received a unit in a Sheriff’s Sale that has a FMV of $250,000. However, it is our belief that the mortgage and other costs associated with the unit equal or exceed $250,000; thus, the FMV asset value is impaired. The result is that there is no net asset value that should be recorded on the books of the Association</w:t>
      </w:r>
      <w:r w:rsidR="00FB29EF">
        <w:rPr>
          <w:rFonts w:ascii="Cambria" w:eastAsia="Calibri" w:hAnsi="Cambria" w:cs="Times New Roman"/>
        </w:rPr>
        <w:t>.</w:t>
      </w:r>
      <w:r w:rsidR="002A752C">
        <w:rPr>
          <w:rFonts w:ascii="Cambria" w:eastAsia="Calibri" w:hAnsi="Cambria" w:cs="Times New Roman"/>
        </w:rPr>
        <w:t>”</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 xml:space="preserve">If the Association feels that they have received a foreclosed unit and there is value in </w:t>
      </w:r>
      <w:r w:rsidR="00FB29EF">
        <w:rPr>
          <w:rFonts w:ascii="Cambria" w:eastAsia="Calibri" w:hAnsi="Cambria" w:cs="Times New Roman"/>
        </w:rPr>
        <w:t>excess of the receivable</w:t>
      </w:r>
      <w:r w:rsidRPr="00507EF4">
        <w:rPr>
          <w:rFonts w:ascii="Cambria" w:eastAsia="Calibri" w:hAnsi="Cambria" w:cs="Times New Roman"/>
        </w:rPr>
        <w:t xml:space="preserve"> and the impairment, GAAP states that a gain must be shown on the financial statements. The following assumes a $25,000 A/R, $175,000 impairment and $50,000 gain:</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DR</w:t>
      </w:r>
      <w:r w:rsidRPr="00507EF4">
        <w:rPr>
          <w:rFonts w:ascii="Cambria" w:eastAsia="Calibri" w:hAnsi="Cambria" w:cs="Times New Roman"/>
        </w:rPr>
        <w:tab/>
        <w:t>Foreclosed Unit (Asset)</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$250,000</w:t>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ab/>
        <w:t>CR</w:t>
      </w:r>
      <w:r w:rsidRPr="00507EF4">
        <w:rPr>
          <w:rFonts w:ascii="Cambria" w:eastAsia="Calibri" w:hAnsi="Cambria" w:cs="Times New Roman"/>
        </w:rPr>
        <w:tab/>
        <w:t>A/R</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$ 25,000</w:t>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ab/>
        <w:t>CR</w:t>
      </w:r>
      <w:r w:rsidRPr="00507EF4">
        <w:rPr>
          <w:rFonts w:ascii="Cambria" w:eastAsia="Calibri" w:hAnsi="Cambria" w:cs="Times New Roman"/>
        </w:rPr>
        <w:tab/>
        <w:t>Foreclosed Unit – Impairment</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$175,000</w:t>
      </w:r>
    </w:p>
    <w:p w:rsid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ab/>
        <w:t>CR</w:t>
      </w:r>
      <w:r w:rsidRPr="00507EF4">
        <w:rPr>
          <w:rFonts w:ascii="Cambria" w:eastAsia="Calibri" w:hAnsi="Cambria" w:cs="Times New Roman"/>
        </w:rPr>
        <w:tab/>
        <w:t>Gain on Acquisition of Foreclosed Unit</w:t>
      </w:r>
      <w:r w:rsidRPr="00507EF4">
        <w:rPr>
          <w:rFonts w:ascii="Cambria" w:eastAsia="Calibri" w:hAnsi="Cambria" w:cs="Times New Roman"/>
        </w:rPr>
        <w:tab/>
      </w:r>
      <w:r w:rsidRPr="00507EF4">
        <w:rPr>
          <w:rFonts w:ascii="Cambria" w:eastAsia="Calibri" w:hAnsi="Cambria" w:cs="Times New Roman"/>
        </w:rPr>
        <w:tab/>
      </w:r>
      <w:proofErr w:type="gramStart"/>
      <w:r w:rsidRPr="00507EF4">
        <w:rPr>
          <w:rFonts w:ascii="Cambria" w:eastAsia="Calibri" w:hAnsi="Cambria" w:cs="Times New Roman"/>
        </w:rPr>
        <w:t>$  50,000</w:t>
      </w:r>
      <w:proofErr w:type="gramEnd"/>
    </w:p>
    <w:p w:rsidR="002A752C" w:rsidRDefault="002A752C" w:rsidP="00507EF4">
      <w:pPr>
        <w:spacing w:after="0" w:line="240" w:lineRule="auto"/>
        <w:rPr>
          <w:rFonts w:ascii="Cambria" w:eastAsia="Calibri" w:hAnsi="Cambria" w:cs="Times New Roman"/>
        </w:rPr>
      </w:pPr>
    </w:p>
    <w:p w:rsidR="002A752C" w:rsidRDefault="002A752C" w:rsidP="00507EF4">
      <w:pPr>
        <w:spacing w:after="0" w:line="240" w:lineRule="auto"/>
        <w:rPr>
          <w:rFonts w:ascii="Cambria" w:eastAsia="Calibri" w:hAnsi="Cambria" w:cs="Times New Roman"/>
        </w:rPr>
      </w:pPr>
      <w:r>
        <w:rPr>
          <w:rFonts w:ascii="Cambria" w:eastAsia="Calibri" w:hAnsi="Cambria" w:cs="Times New Roman"/>
        </w:rPr>
        <w:t>Some Associations want to record the outstanding receivable as the asset value. As discussed in the next section, this seems reasonable; however, there needs to be an impairment or bad debt allowance to offset that amount.</w:t>
      </w:r>
    </w:p>
    <w:p w:rsidR="002A752C" w:rsidRPr="00507EF4" w:rsidRDefault="002A752C" w:rsidP="00507EF4">
      <w:pPr>
        <w:spacing w:after="0" w:line="240" w:lineRule="auto"/>
        <w:rPr>
          <w:rFonts w:ascii="Cambria" w:eastAsia="Calibri" w:hAnsi="Cambria" w:cs="Times New Roman"/>
        </w:rPr>
      </w:pPr>
    </w:p>
    <w:p w:rsidR="002A752C" w:rsidRDefault="002A752C" w:rsidP="00507EF4">
      <w:pPr>
        <w:spacing w:after="0" w:line="240" w:lineRule="auto"/>
        <w:rPr>
          <w:rFonts w:ascii="Cambria" w:eastAsia="Calibri" w:hAnsi="Cambria" w:cs="Times New Roman"/>
          <w:b/>
          <w:i/>
        </w:rPr>
      </w:pPr>
    </w:p>
    <w:p w:rsidR="00FB29EF" w:rsidRDefault="00FB29EF" w:rsidP="00507EF4">
      <w:pPr>
        <w:spacing w:after="0" w:line="240" w:lineRule="auto"/>
        <w:rPr>
          <w:rFonts w:ascii="Cambria" w:eastAsia="Calibri" w:hAnsi="Cambria" w:cs="Times New Roman"/>
          <w:b/>
          <w:i/>
        </w:rPr>
      </w:pPr>
    </w:p>
    <w:p w:rsidR="00D84973" w:rsidRDefault="00D84973" w:rsidP="00507EF4">
      <w:pPr>
        <w:spacing w:after="0" w:line="240" w:lineRule="auto"/>
        <w:rPr>
          <w:rFonts w:ascii="Cambria" w:eastAsia="Calibri" w:hAnsi="Cambria" w:cs="Times New Roman"/>
          <w:b/>
          <w:i/>
        </w:rPr>
      </w:pPr>
    </w:p>
    <w:p w:rsidR="00D84973" w:rsidRDefault="00D84973" w:rsidP="00507EF4">
      <w:pPr>
        <w:spacing w:after="0" w:line="240" w:lineRule="auto"/>
        <w:rPr>
          <w:rFonts w:ascii="Cambria" w:eastAsia="Calibri" w:hAnsi="Cambria" w:cs="Times New Roman"/>
          <w:b/>
          <w:i/>
        </w:rPr>
      </w:pPr>
    </w:p>
    <w:p w:rsidR="00D84973" w:rsidRDefault="00D84973" w:rsidP="00507EF4">
      <w:pPr>
        <w:spacing w:after="0" w:line="240" w:lineRule="auto"/>
        <w:rPr>
          <w:rFonts w:ascii="Cambria" w:eastAsia="Calibri" w:hAnsi="Cambria" w:cs="Times New Roman"/>
          <w:b/>
          <w:i/>
        </w:rPr>
      </w:pPr>
    </w:p>
    <w:p w:rsidR="00D84973" w:rsidRDefault="00D84973" w:rsidP="00507EF4">
      <w:pPr>
        <w:spacing w:after="0" w:line="240" w:lineRule="auto"/>
        <w:rPr>
          <w:rFonts w:ascii="Cambria" w:eastAsia="Calibri" w:hAnsi="Cambria" w:cs="Times New Roman"/>
          <w:b/>
          <w:i/>
        </w:rPr>
      </w:pPr>
    </w:p>
    <w:p w:rsidR="00D84973" w:rsidRDefault="00D84973" w:rsidP="00507EF4">
      <w:pPr>
        <w:spacing w:after="0" w:line="240" w:lineRule="auto"/>
        <w:rPr>
          <w:rFonts w:ascii="Cambria" w:eastAsia="Calibri" w:hAnsi="Cambria" w:cs="Times New Roman"/>
          <w:b/>
          <w:i/>
        </w:rPr>
      </w:pPr>
    </w:p>
    <w:p w:rsidR="00507EF4" w:rsidRPr="00507EF4" w:rsidRDefault="00507EF4" w:rsidP="00507EF4">
      <w:pPr>
        <w:spacing w:after="0" w:line="240" w:lineRule="auto"/>
        <w:rPr>
          <w:rFonts w:ascii="Cambria" w:eastAsia="Calibri" w:hAnsi="Cambria" w:cs="Times New Roman"/>
          <w:b/>
          <w:i/>
        </w:rPr>
      </w:pPr>
      <w:r w:rsidRPr="00507EF4">
        <w:rPr>
          <w:rFonts w:ascii="Cambria" w:eastAsia="Calibri" w:hAnsi="Cambria" w:cs="Times New Roman"/>
          <w:b/>
          <w:i/>
        </w:rPr>
        <w:lastRenderedPageBreak/>
        <w:t>What does the Association do with the outstanding receivable once the Unit is in the Association’s possession?</w:t>
      </w:r>
    </w:p>
    <w:p w:rsidR="00507EF4" w:rsidRPr="00507EF4" w:rsidRDefault="00507EF4" w:rsidP="00507EF4">
      <w:pPr>
        <w:spacing w:after="0" w:line="240" w:lineRule="auto"/>
        <w:rPr>
          <w:rFonts w:ascii="Cambria" w:eastAsia="Calibri" w:hAnsi="Cambria" w:cs="Times New Roman"/>
          <w:b/>
          <w:i/>
        </w:rPr>
      </w:pPr>
      <w:r w:rsidRPr="00507EF4">
        <w:rPr>
          <w:rFonts w:ascii="Cambria" w:eastAsia="Calibri" w:hAnsi="Cambria" w:cs="Times New Roman"/>
          <w:b/>
          <w:i/>
        </w:rPr>
        <w:t xml:space="preserve"> </w:t>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We find that often the Association will want to keep track of the amount owed on the foreclosed unit in case there is even partial excess equity in the future</w:t>
      </w:r>
      <w:r w:rsidR="00FB29EF">
        <w:rPr>
          <w:rFonts w:ascii="Cambria" w:eastAsia="Calibri" w:hAnsi="Cambria" w:cs="Times New Roman"/>
        </w:rPr>
        <w:t xml:space="preserve"> or they may pursue collection in some other manner</w:t>
      </w:r>
      <w:r w:rsidRPr="00507EF4">
        <w:rPr>
          <w:rFonts w:ascii="Cambria" w:eastAsia="Calibri" w:hAnsi="Cambria" w:cs="Times New Roman"/>
        </w:rPr>
        <w:t xml:space="preserve">. The Association can either leave that amount in their regular AR balance or transfer it to a separate account – </w:t>
      </w:r>
      <w:r w:rsidR="00FB29EF">
        <w:rPr>
          <w:rFonts w:ascii="Cambria" w:eastAsia="Calibri" w:hAnsi="Cambria" w:cs="Times New Roman"/>
        </w:rPr>
        <w:t xml:space="preserve">e.g. </w:t>
      </w:r>
      <w:r w:rsidRPr="00507EF4">
        <w:rPr>
          <w:rFonts w:ascii="Cambria" w:eastAsia="Calibri" w:hAnsi="Cambria" w:cs="Times New Roman"/>
        </w:rPr>
        <w:t xml:space="preserve">A/R – Foreclosed Unit. However, the Association should consider setting up an allowance for </w:t>
      </w:r>
      <w:r w:rsidR="00FB29EF">
        <w:rPr>
          <w:rFonts w:ascii="Cambria" w:eastAsia="Calibri" w:hAnsi="Cambria" w:cs="Times New Roman"/>
        </w:rPr>
        <w:t xml:space="preserve">bad debts for the total amount </w:t>
      </w:r>
      <w:r w:rsidRPr="00507EF4">
        <w:rPr>
          <w:rFonts w:ascii="Cambria" w:eastAsia="Calibri" w:hAnsi="Cambria" w:cs="Times New Roman"/>
        </w:rPr>
        <w:t>if collection is uncertain. The adjustments were look something like this (example assumes $25,000 A/R balance):</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DR</w:t>
      </w:r>
      <w:r w:rsidRPr="00507EF4">
        <w:rPr>
          <w:rFonts w:ascii="Cambria" w:eastAsia="Calibri" w:hAnsi="Cambria" w:cs="Times New Roman"/>
        </w:rPr>
        <w:tab/>
        <w:t>A/R - Foreclosed Unit</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$25,000</w:t>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ab/>
        <w:t>CR</w:t>
      </w:r>
      <w:r w:rsidRPr="00507EF4">
        <w:rPr>
          <w:rFonts w:ascii="Cambria" w:eastAsia="Calibri" w:hAnsi="Cambria" w:cs="Times New Roman"/>
        </w:rPr>
        <w:tab/>
        <w:t>AR (Regular)</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$25,000</w:t>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DR</w:t>
      </w:r>
      <w:r w:rsidRPr="00507EF4">
        <w:rPr>
          <w:rFonts w:ascii="Cambria" w:eastAsia="Calibri" w:hAnsi="Cambria" w:cs="Times New Roman"/>
        </w:rPr>
        <w:tab/>
        <w:t>Bad Debt Expense</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$25,000</w:t>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ab/>
        <w:t>CR</w:t>
      </w:r>
      <w:r w:rsidRPr="00507EF4">
        <w:rPr>
          <w:rFonts w:ascii="Cambria" w:eastAsia="Calibri" w:hAnsi="Cambria" w:cs="Times New Roman"/>
        </w:rPr>
        <w:tab/>
        <w:t>Allowance for Bad Debt-</w:t>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ab/>
      </w:r>
      <w:r w:rsidRPr="00507EF4">
        <w:rPr>
          <w:rFonts w:ascii="Cambria" w:eastAsia="Calibri" w:hAnsi="Cambria" w:cs="Times New Roman"/>
        </w:rPr>
        <w:tab/>
        <w:t>A/R – Foreclosed Unit</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$25,000</w:t>
      </w:r>
    </w:p>
    <w:p w:rsidR="00507EF4" w:rsidRPr="00507EF4" w:rsidRDefault="00507EF4" w:rsidP="00507EF4">
      <w:pPr>
        <w:spacing w:after="0" w:line="240" w:lineRule="auto"/>
        <w:rPr>
          <w:rFonts w:ascii="Cambria" w:eastAsia="Calibri" w:hAnsi="Cambria" w:cs="Times New Roman"/>
        </w:rPr>
      </w:pPr>
    </w:p>
    <w:p w:rsid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Note: Whether the amount is left in regular AR or segregated into a separate account, a reasonable allowance for bad debt should be recorded.</w:t>
      </w:r>
    </w:p>
    <w:p w:rsidR="00D84973" w:rsidRDefault="00D84973"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b/>
          <w:i/>
        </w:rPr>
      </w:pPr>
      <w:r w:rsidRPr="00507EF4">
        <w:rPr>
          <w:rFonts w:ascii="Cambria" w:eastAsia="Calibri" w:hAnsi="Cambria" w:cs="Times New Roman"/>
          <w:b/>
          <w:i/>
        </w:rPr>
        <w:t>What about monthly assessments on foreclosed units?</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It is our recommendation that the monthly assessments continue to be recorded per the budget for all units – even the foreclosed unit. Then the Association can expense the nonpayment of the assessment. The assumption is that the assessment amount is the allocated percentage of all expenses for that unit. The accounting entries would be as follows:</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u w:val="single"/>
        </w:rPr>
      </w:pPr>
      <w:r w:rsidRPr="00507EF4">
        <w:rPr>
          <w:rFonts w:ascii="Cambria" w:eastAsia="Calibri" w:hAnsi="Cambria" w:cs="Times New Roman"/>
          <w:u w:val="single"/>
        </w:rPr>
        <w:t>Assessment Billing (This would be included in the normal monthly billing cycle)</w:t>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DR</w:t>
      </w:r>
      <w:r w:rsidRPr="00507EF4">
        <w:rPr>
          <w:rFonts w:ascii="Cambria" w:eastAsia="Calibri" w:hAnsi="Cambria" w:cs="Times New Roman"/>
        </w:rPr>
        <w:tab/>
        <w:t>A/R</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   300</w:t>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ab/>
        <w:t>CR</w:t>
      </w:r>
      <w:r w:rsidRPr="00507EF4">
        <w:rPr>
          <w:rFonts w:ascii="Cambria" w:eastAsia="Calibri" w:hAnsi="Cambria" w:cs="Times New Roman"/>
        </w:rPr>
        <w:tab/>
        <w:t>Assessment Income</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   300</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u w:val="single"/>
        </w:rPr>
      </w:pPr>
      <w:r w:rsidRPr="00507EF4">
        <w:rPr>
          <w:rFonts w:ascii="Cambria" w:eastAsia="Calibri" w:hAnsi="Cambria" w:cs="Times New Roman"/>
        </w:rPr>
        <w:tab/>
      </w:r>
      <w:r w:rsidRPr="00507EF4">
        <w:rPr>
          <w:rFonts w:ascii="Cambria" w:eastAsia="Calibri" w:hAnsi="Cambria" w:cs="Times New Roman"/>
          <w:u w:val="single"/>
        </w:rPr>
        <w:t>Writing off A/R to Foreclosed Unit Assessment</w:t>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ab/>
        <w:t>DR</w:t>
      </w:r>
      <w:r w:rsidRPr="00507EF4">
        <w:rPr>
          <w:rFonts w:ascii="Cambria" w:eastAsia="Calibri" w:hAnsi="Cambria" w:cs="Times New Roman"/>
        </w:rPr>
        <w:tab/>
        <w:t>Foreclosed Unit Expenses</w:t>
      </w:r>
      <w:r w:rsidRPr="00507EF4">
        <w:rPr>
          <w:rFonts w:ascii="Cambria" w:eastAsia="Calibri" w:hAnsi="Cambria" w:cs="Times New Roman"/>
        </w:rPr>
        <w:tab/>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ab/>
      </w:r>
      <w:r w:rsidRPr="00507EF4">
        <w:rPr>
          <w:rFonts w:ascii="Cambria" w:eastAsia="Calibri" w:hAnsi="Cambria" w:cs="Times New Roman"/>
        </w:rPr>
        <w:tab/>
        <w:t>(Or Rental Expense – Assessment)</w:t>
      </w:r>
      <w:r w:rsidRPr="00507EF4">
        <w:rPr>
          <w:rFonts w:ascii="Cambria" w:eastAsia="Calibri" w:hAnsi="Cambria" w:cs="Times New Roman"/>
        </w:rPr>
        <w:tab/>
        <w:t>$   300</w:t>
      </w: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ab/>
      </w:r>
      <w:r w:rsidRPr="00507EF4">
        <w:rPr>
          <w:rFonts w:ascii="Cambria" w:eastAsia="Calibri" w:hAnsi="Cambria" w:cs="Times New Roman"/>
        </w:rPr>
        <w:tab/>
        <w:t>CR</w:t>
      </w:r>
      <w:r w:rsidRPr="00507EF4">
        <w:rPr>
          <w:rFonts w:ascii="Cambria" w:eastAsia="Calibri" w:hAnsi="Cambria" w:cs="Times New Roman"/>
        </w:rPr>
        <w:tab/>
        <w:t>A/R</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   300</w:t>
      </w:r>
    </w:p>
    <w:p w:rsidR="00507EF4" w:rsidRPr="00507EF4" w:rsidRDefault="00507EF4" w:rsidP="00507EF4">
      <w:pPr>
        <w:spacing w:after="0" w:line="240" w:lineRule="auto"/>
        <w:rPr>
          <w:rFonts w:ascii="Cambria" w:eastAsia="Calibri" w:hAnsi="Cambria" w:cs="Times New Roman"/>
        </w:rPr>
      </w:pPr>
    </w:p>
    <w:p w:rsid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We suggest that this be assessment write-off segregated from bad debt, especially in the case where the Association decides to rent out the foreclosed unit (see next section).</w:t>
      </w:r>
    </w:p>
    <w:p w:rsidR="00D84973" w:rsidRDefault="00D84973" w:rsidP="00507EF4">
      <w:pPr>
        <w:spacing w:after="0" w:line="240" w:lineRule="auto"/>
        <w:rPr>
          <w:rFonts w:ascii="Cambria" w:eastAsia="Calibri" w:hAnsi="Cambria" w:cs="Times New Roman"/>
        </w:rPr>
      </w:pPr>
    </w:p>
    <w:p w:rsidR="00647D14" w:rsidRDefault="00647D14" w:rsidP="00507EF4">
      <w:pPr>
        <w:spacing w:after="0" w:line="240" w:lineRule="auto"/>
        <w:rPr>
          <w:rFonts w:ascii="Cambria" w:eastAsia="Calibri" w:hAnsi="Cambria" w:cs="Times New Roman"/>
        </w:rPr>
      </w:pPr>
    </w:p>
    <w:p w:rsidR="00647D14" w:rsidRPr="00507EF4" w:rsidRDefault="00647D1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b/>
          <w:i/>
        </w:rPr>
      </w:pPr>
      <w:r w:rsidRPr="00507EF4">
        <w:rPr>
          <w:rFonts w:ascii="Cambria" w:eastAsia="Calibri" w:hAnsi="Cambria" w:cs="Times New Roman"/>
          <w:b/>
          <w:i/>
        </w:rPr>
        <w:t>What about when the Association decides to rent out a foreclosed unit?</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Most importantly, this is a legal question. The Board and management should obtain legal advice before renting out the unit. Also, contact the Association’s insurance agent.</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From an accounting standpoint, be sure and segregate rental income and all direct costs specifically associated with the rental of the unit – insurance, repairs, utilities, etc. The net rental income will be taxable so set up your account categories from the beginning to capture these costs. The Association should consider the following separate account categories:</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numPr>
          <w:ilvl w:val="0"/>
          <w:numId w:val="22"/>
        </w:numPr>
        <w:spacing w:after="0" w:line="240" w:lineRule="auto"/>
        <w:rPr>
          <w:rFonts w:ascii="Cambria" w:eastAsia="Calibri" w:hAnsi="Cambria" w:cs="Times New Roman"/>
        </w:rPr>
      </w:pPr>
      <w:r w:rsidRPr="00507EF4">
        <w:rPr>
          <w:rFonts w:ascii="Cambria" w:eastAsia="Calibri" w:hAnsi="Cambria" w:cs="Times New Roman"/>
        </w:rPr>
        <w:lastRenderedPageBreak/>
        <w:t>Rental Income</w:t>
      </w:r>
    </w:p>
    <w:p w:rsidR="00507EF4" w:rsidRPr="00507EF4" w:rsidRDefault="00507EF4" w:rsidP="00507EF4">
      <w:pPr>
        <w:numPr>
          <w:ilvl w:val="0"/>
          <w:numId w:val="22"/>
        </w:numPr>
        <w:spacing w:after="0" w:line="240" w:lineRule="auto"/>
        <w:rPr>
          <w:rFonts w:ascii="Cambria" w:eastAsia="Calibri" w:hAnsi="Cambria" w:cs="Times New Roman"/>
        </w:rPr>
      </w:pPr>
      <w:r w:rsidRPr="00507EF4">
        <w:rPr>
          <w:rFonts w:ascii="Cambria" w:eastAsia="Calibri" w:hAnsi="Cambria" w:cs="Times New Roman"/>
        </w:rPr>
        <w:t>Rental Expense – Assessment (see above)</w:t>
      </w:r>
    </w:p>
    <w:p w:rsidR="00507EF4" w:rsidRPr="00507EF4" w:rsidRDefault="00507EF4" w:rsidP="00507EF4">
      <w:pPr>
        <w:numPr>
          <w:ilvl w:val="0"/>
          <w:numId w:val="22"/>
        </w:numPr>
        <w:spacing w:after="0" w:line="240" w:lineRule="auto"/>
        <w:rPr>
          <w:rFonts w:ascii="Cambria" w:eastAsia="Calibri" w:hAnsi="Cambria" w:cs="Times New Roman"/>
        </w:rPr>
      </w:pPr>
      <w:r w:rsidRPr="00507EF4">
        <w:rPr>
          <w:rFonts w:ascii="Cambria" w:eastAsia="Calibri" w:hAnsi="Cambria" w:cs="Times New Roman"/>
        </w:rPr>
        <w:t>Rental Expense – Utilities</w:t>
      </w:r>
    </w:p>
    <w:p w:rsidR="00507EF4" w:rsidRPr="00507EF4" w:rsidRDefault="00507EF4" w:rsidP="00507EF4">
      <w:pPr>
        <w:numPr>
          <w:ilvl w:val="0"/>
          <w:numId w:val="22"/>
        </w:numPr>
        <w:spacing w:after="0" w:line="240" w:lineRule="auto"/>
        <w:rPr>
          <w:rFonts w:ascii="Cambria" w:eastAsia="Calibri" w:hAnsi="Cambria" w:cs="Times New Roman"/>
        </w:rPr>
      </w:pPr>
      <w:r w:rsidRPr="00507EF4">
        <w:rPr>
          <w:rFonts w:ascii="Cambria" w:eastAsia="Calibri" w:hAnsi="Cambria" w:cs="Times New Roman"/>
        </w:rPr>
        <w:t>Rental Expense – Repairs</w:t>
      </w:r>
    </w:p>
    <w:p w:rsidR="00507EF4" w:rsidRPr="00507EF4" w:rsidRDefault="00507EF4" w:rsidP="00507EF4">
      <w:pPr>
        <w:numPr>
          <w:ilvl w:val="0"/>
          <w:numId w:val="22"/>
        </w:numPr>
        <w:spacing w:after="0" w:line="240" w:lineRule="auto"/>
        <w:rPr>
          <w:rFonts w:ascii="Cambria" w:eastAsia="Calibri" w:hAnsi="Cambria" w:cs="Times New Roman"/>
        </w:rPr>
      </w:pPr>
      <w:r w:rsidRPr="00507EF4">
        <w:rPr>
          <w:rFonts w:ascii="Cambria" w:eastAsia="Calibri" w:hAnsi="Cambria" w:cs="Times New Roman"/>
        </w:rPr>
        <w:t>Rental Expense – Property Taxes</w:t>
      </w:r>
    </w:p>
    <w:p w:rsidR="00507EF4" w:rsidRPr="00507EF4" w:rsidRDefault="00507EF4" w:rsidP="00507EF4">
      <w:pPr>
        <w:numPr>
          <w:ilvl w:val="0"/>
          <w:numId w:val="22"/>
        </w:numPr>
        <w:spacing w:after="0" w:line="240" w:lineRule="auto"/>
        <w:rPr>
          <w:rFonts w:ascii="Cambria" w:eastAsia="Calibri" w:hAnsi="Cambria" w:cs="Times New Roman"/>
        </w:rPr>
      </w:pPr>
      <w:r w:rsidRPr="00507EF4">
        <w:rPr>
          <w:rFonts w:ascii="Cambria" w:eastAsia="Calibri" w:hAnsi="Cambria" w:cs="Times New Roman"/>
        </w:rPr>
        <w:t>Rental Expense – Insurance</w:t>
      </w:r>
    </w:p>
    <w:p w:rsidR="00507EF4" w:rsidRPr="00507EF4" w:rsidRDefault="00507EF4" w:rsidP="00507EF4">
      <w:pPr>
        <w:numPr>
          <w:ilvl w:val="0"/>
          <w:numId w:val="22"/>
        </w:numPr>
        <w:spacing w:after="0" w:line="240" w:lineRule="auto"/>
        <w:rPr>
          <w:rFonts w:ascii="Cambria" w:eastAsia="Calibri" w:hAnsi="Cambria" w:cs="Times New Roman"/>
        </w:rPr>
      </w:pPr>
      <w:r w:rsidRPr="00507EF4">
        <w:rPr>
          <w:rFonts w:ascii="Cambria" w:eastAsia="Calibri" w:hAnsi="Cambria" w:cs="Times New Roman"/>
        </w:rPr>
        <w:t xml:space="preserve">Rental Expense – Other </w:t>
      </w:r>
    </w:p>
    <w:p w:rsidR="00507EF4" w:rsidRDefault="00507EF4" w:rsidP="00507EF4">
      <w:pPr>
        <w:spacing w:after="0" w:line="240" w:lineRule="auto"/>
        <w:rPr>
          <w:rFonts w:ascii="Cambria" w:eastAsia="Calibri" w:hAnsi="Cambria" w:cs="Times New Roman"/>
        </w:rPr>
      </w:pPr>
    </w:p>
    <w:p w:rsidR="00080C56" w:rsidRDefault="00080C56" w:rsidP="00507EF4">
      <w:pPr>
        <w:spacing w:after="0" w:line="240" w:lineRule="auto"/>
        <w:rPr>
          <w:rFonts w:ascii="Cambria" w:eastAsia="Calibri" w:hAnsi="Cambria" w:cs="Times New Roman"/>
        </w:rPr>
      </w:pPr>
      <w:r>
        <w:rPr>
          <w:rFonts w:ascii="Cambria" w:eastAsia="Calibri" w:hAnsi="Cambria" w:cs="Times New Roman"/>
        </w:rPr>
        <w:t xml:space="preserve">Some management companies </w:t>
      </w:r>
      <w:r w:rsidR="00A1047A">
        <w:rPr>
          <w:rFonts w:ascii="Cambria" w:eastAsia="Calibri" w:hAnsi="Cambria" w:cs="Times New Roman"/>
        </w:rPr>
        <w:t xml:space="preserve">choose to </w:t>
      </w:r>
      <w:r>
        <w:rPr>
          <w:rFonts w:ascii="Cambria" w:eastAsia="Calibri" w:hAnsi="Cambria" w:cs="Times New Roman"/>
        </w:rPr>
        <w:t xml:space="preserve">apply the rental </w:t>
      </w:r>
      <w:r w:rsidR="00A1047A">
        <w:rPr>
          <w:rFonts w:ascii="Cambria" w:eastAsia="Calibri" w:hAnsi="Cambria" w:cs="Times New Roman"/>
        </w:rPr>
        <w:t xml:space="preserve">income </w:t>
      </w:r>
      <w:r>
        <w:rPr>
          <w:rFonts w:ascii="Cambria" w:eastAsia="Calibri" w:hAnsi="Cambria" w:cs="Times New Roman"/>
        </w:rPr>
        <w:t>directly to the receivable balance. We suggest that this may not be best way to handle the situation for a few reasons:</w:t>
      </w:r>
    </w:p>
    <w:p w:rsidR="00080C56" w:rsidRDefault="00080C56" w:rsidP="00507EF4">
      <w:pPr>
        <w:spacing w:after="0" w:line="240" w:lineRule="auto"/>
        <w:rPr>
          <w:rFonts w:ascii="Cambria" w:eastAsia="Calibri" w:hAnsi="Cambria" w:cs="Times New Roman"/>
        </w:rPr>
      </w:pPr>
    </w:p>
    <w:p w:rsidR="00080C56" w:rsidRDefault="00080C56" w:rsidP="00080C56">
      <w:pPr>
        <w:pStyle w:val="ListParagraph"/>
        <w:numPr>
          <w:ilvl w:val="0"/>
          <w:numId w:val="23"/>
        </w:numPr>
        <w:spacing w:after="0" w:line="240" w:lineRule="auto"/>
        <w:rPr>
          <w:rFonts w:ascii="Cambria" w:eastAsia="Calibri" w:hAnsi="Cambria" w:cs="Times New Roman"/>
        </w:rPr>
      </w:pPr>
      <w:r>
        <w:rPr>
          <w:rFonts w:ascii="Cambria" w:eastAsia="Calibri" w:hAnsi="Cambria" w:cs="Times New Roman"/>
        </w:rPr>
        <w:t>Lack of transparency to the Board and membership regarding rental income</w:t>
      </w:r>
    </w:p>
    <w:p w:rsidR="00080C56" w:rsidRDefault="00080C56" w:rsidP="00080C56">
      <w:pPr>
        <w:pStyle w:val="ListParagraph"/>
        <w:numPr>
          <w:ilvl w:val="0"/>
          <w:numId w:val="23"/>
        </w:numPr>
        <w:spacing w:after="0" w:line="240" w:lineRule="auto"/>
        <w:rPr>
          <w:rFonts w:ascii="Cambria" w:eastAsia="Calibri" w:hAnsi="Cambria" w:cs="Times New Roman"/>
        </w:rPr>
      </w:pPr>
      <w:r>
        <w:rPr>
          <w:rFonts w:ascii="Cambria" w:eastAsia="Calibri" w:hAnsi="Cambria" w:cs="Times New Roman"/>
        </w:rPr>
        <w:t>Difficulty in re-constructing the activity for tax return purposes</w:t>
      </w:r>
    </w:p>
    <w:p w:rsidR="00080C56" w:rsidRDefault="00080C56" w:rsidP="00080C56">
      <w:pPr>
        <w:pStyle w:val="ListParagraph"/>
        <w:numPr>
          <w:ilvl w:val="0"/>
          <w:numId w:val="23"/>
        </w:numPr>
        <w:spacing w:after="0" w:line="240" w:lineRule="auto"/>
        <w:rPr>
          <w:rFonts w:ascii="Cambria" w:eastAsia="Calibri" w:hAnsi="Cambria" w:cs="Times New Roman"/>
        </w:rPr>
      </w:pPr>
      <w:r>
        <w:rPr>
          <w:rFonts w:ascii="Cambria" w:eastAsia="Calibri" w:hAnsi="Cambria" w:cs="Times New Roman"/>
        </w:rPr>
        <w:t>IRS cannot match up rental income</w:t>
      </w:r>
    </w:p>
    <w:p w:rsidR="00080C56" w:rsidRPr="00647D14" w:rsidRDefault="00080C56" w:rsidP="00647D14">
      <w:pPr>
        <w:pStyle w:val="ListParagraph"/>
        <w:numPr>
          <w:ilvl w:val="1"/>
          <w:numId w:val="23"/>
        </w:numPr>
        <w:spacing w:after="0" w:line="240" w:lineRule="auto"/>
        <w:rPr>
          <w:rFonts w:ascii="Cambria" w:eastAsia="Calibri" w:hAnsi="Cambria" w:cs="Times New Roman"/>
        </w:rPr>
      </w:pPr>
      <w:r>
        <w:rPr>
          <w:rFonts w:ascii="Cambria" w:eastAsia="Calibri" w:hAnsi="Cambria" w:cs="Times New Roman"/>
        </w:rPr>
        <w:t>This is a VERY new issue that came up just this year. The Association rented out a unit using another property management company. That property management firm issued a 1099 to the Association showing the amount of “Rents” collected. In this case the tax return did segregate Rental Income on the tax return; however, it was a NET amount (the proceeds from the property management firm, not the gross rents</w:t>
      </w:r>
      <w:r w:rsidR="00A1047A">
        <w:rPr>
          <w:rFonts w:ascii="Cambria" w:eastAsia="Calibri" w:hAnsi="Cambria" w:cs="Times New Roman"/>
        </w:rPr>
        <w:t>)</w:t>
      </w:r>
      <w:r>
        <w:rPr>
          <w:rFonts w:ascii="Cambria" w:eastAsia="Calibri" w:hAnsi="Cambria" w:cs="Times New Roman"/>
        </w:rPr>
        <w:t xml:space="preserve">. The IRS could not match up the rental income with the 1099, so they issued a tax deficiency notice. </w:t>
      </w:r>
      <w:r w:rsidRPr="00647D14">
        <w:rPr>
          <w:rFonts w:ascii="Cambria" w:eastAsia="Calibri" w:hAnsi="Cambria" w:cs="Times New Roman"/>
        </w:rPr>
        <w:t>This one was even more bizarre in that the IRS made it a final determination only adjustable if appealed.</w:t>
      </w:r>
    </w:p>
    <w:p w:rsidR="00080C56" w:rsidRDefault="00080C56" w:rsidP="00080C56">
      <w:pPr>
        <w:spacing w:after="0" w:line="240" w:lineRule="auto"/>
        <w:rPr>
          <w:rFonts w:ascii="Cambria" w:eastAsia="Calibri" w:hAnsi="Cambria" w:cs="Times New Roman"/>
        </w:rPr>
      </w:pPr>
    </w:p>
    <w:p w:rsidR="00080C56" w:rsidRDefault="00080C56" w:rsidP="00080C56">
      <w:pPr>
        <w:spacing w:after="0" w:line="240" w:lineRule="auto"/>
        <w:rPr>
          <w:rFonts w:ascii="Cambria" w:eastAsia="Calibri" w:hAnsi="Cambria" w:cs="Times New Roman"/>
        </w:rPr>
      </w:pPr>
      <w:r>
        <w:rPr>
          <w:rFonts w:ascii="Cambria" w:eastAsia="Calibri" w:hAnsi="Cambria" w:cs="Times New Roman"/>
        </w:rPr>
        <w:t>We recommend the following accounting entries, assuming a $1,000 monthly rent</w:t>
      </w:r>
      <w:r w:rsidR="00A1047A">
        <w:rPr>
          <w:rFonts w:ascii="Cambria" w:eastAsia="Calibri" w:hAnsi="Cambria" w:cs="Times New Roman"/>
        </w:rPr>
        <w:t xml:space="preserve"> and an offset to the AR or AR - Foreclosed Unit</w:t>
      </w:r>
      <w:r>
        <w:rPr>
          <w:rFonts w:ascii="Cambria" w:eastAsia="Calibri" w:hAnsi="Cambria" w:cs="Times New Roman"/>
        </w:rPr>
        <w:t>:</w:t>
      </w:r>
    </w:p>
    <w:p w:rsidR="00080C56" w:rsidRDefault="00080C56" w:rsidP="00080C56">
      <w:pPr>
        <w:spacing w:after="0" w:line="240" w:lineRule="auto"/>
        <w:rPr>
          <w:rFonts w:ascii="Cambria" w:eastAsia="Calibri" w:hAnsi="Cambria" w:cs="Times New Roman"/>
        </w:rPr>
      </w:pPr>
    </w:p>
    <w:p w:rsidR="00080C56" w:rsidRDefault="00080C56" w:rsidP="00080C56">
      <w:pPr>
        <w:spacing w:after="0" w:line="240" w:lineRule="auto"/>
        <w:rPr>
          <w:rFonts w:ascii="Cambria" w:eastAsia="Calibri" w:hAnsi="Cambria" w:cs="Times New Roman"/>
        </w:rPr>
      </w:pPr>
      <w:r>
        <w:rPr>
          <w:rFonts w:ascii="Cambria" w:eastAsia="Calibri" w:hAnsi="Cambria" w:cs="Times New Roman"/>
        </w:rPr>
        <w:t>DR</w:t>
      </w:r>
      <w:r>
        <w:rPr>
          <w:rFonts w:ascii="Cambria" w:eastAsia="Calibri" w:hAnsi="Cambria" w:cs="Times New Roman"/>
        </w:rPr>
        <w:tab/>
        <w:t>Cash</w:t>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t>$1,000</w:t>
      </w:r>
    </w:p>
    <w:p w:rsidR="00080C56" w:rsidRDefault="00080C56" w:rsidP="00080C56">
      <w:pPr>
        <w:spacing w:after="0" w:line="240" w:lineRule="auto"/>
        <w:rPr>
          <w:rFonts w:ascii="Cambria" w:eastAsia="Calibri" w:hAnsi="Cambria" w:cs="Times New Roman"/>
        </w:rPr>
      </w:pPr>
      <w:r>
        <w:rPr>
          <w:rFonts w:ascii="Cambria" w:eastAsia="Calibri" w:hAnsi="Cambria" w:cs="Times New Roman"/>
        </w:rPr>
        <w:tab/>
        <w:t>CR</w:t>
      </w:r>
      <w:r>
        <w:rPr>
          <w:rFonts w:ascii="Cambria" w:eastAsia="Calibri" w:hAnsi="Cambria" w:cs="Times New Roman"/>
        </w:rPr>
        <w:tab/>
        <w:t>Rental Income</w:t>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t>$1,000</w:t>
      </w:r>
    </w:p>
    <w:p w:rsidR="00080C56" w:rsidRDefault="00080C56" w:rsidP="00080C56">
      <w:pPr>
        <w:spacing w:after="0" w:line="240" w:lineRule="auto"/>
        <w:rPr>
          <w:rFonts w:ascii="Cambria" w:eastAsia="Calibri" w:hAnsi="Cambria" w:cs="Times New Roman"/>
        </w:rPr>
      </w:pPr>
      <w:r>
        <w:rPr>
          <w:rFonts w:ascii="Cambria" w:eastAsia="Calibri" w:hAnsi="Cambria" w:cs="Times New Roman"/>
        </w:rPr>
        <w:t>DR</w:t>
      </w:r>
      <w:r>
        <w:rPr>
          <w:rFonts w:ascii="Cambria" w:eastAsia="Calibri" w:hAnsi="Cambria" w:cs="Times New Roman"/>
        </w:rPr>
        <w:tab/>
        <w:t>Foreclosed Unit Expenses</w:t>
      </w:r>
      <w:r>
        <w:rPr>
          <w:rFonts w:ascii="Cambria" w:eastAsia="Calibri" w:hAnsi="Cambria" w:cs="Times New Roman"/>
        </w:rPr>
        <w:tab/>
        <w:t>$1,000</w:t>
      </w:r>
    </w:p>
    <w:p w:rsidR="00080C56" w:rsidRPr="00080C56" w:rsidRDefault="00080C56" w:rsidP="00080C56">
      <w:pPr>
        <w:spacing w:after="0" w:line="240" w:lineRule="auto"/>
        <w:rPr>
          <w:rFonts w:ascii="Cambria" w:eastAsia="Calibri" w:hAnsi="Cambria" w:cs="Times New Roman"/>
        </w:rPr>
      </w:pPr>
      <w:r>
        <w:rPr>
          <w:rFonts w:ascii="Cambria" w:eastAsia="Calibri" w:hAnsi="Cambria" w:cs="Times New Roman"/>
        </w:rPr>
        <w:tab/>
        <w:t>CR</w:t>
      </w:r>
      <w:r>
        <w:rPr>
          <w:rFonts w:ascii="Cambria" w:eastAsia="Calibri" w:hAnsi="Cambria" w:cs="Times New Roman"/>
        </w:rPr>
        <w:tab/>
        <w:t>AR</w:t>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t>$1,000</w:t>
      </w:r>
    </w:p>
    <w:p w:rsidR="00080C56" w:rsidRDefault="00080C56" w:rsidP="00507EF4">
      <w:pPr>
        <w:spacing w:after="0" w:line="240" w:lineRule="auto"/>
        <w:rPr>
          <w:rFonts w:ascii="Cambria" w:eastAsia="Calibri" w:hAnsi="Cambria" w:cs="Times New Roman"/>
        </w:rPr>
      </w:pPr>
    </w:p>
    <w:p w:rsidR="00080C56" w:rsidRDefault="00080C56" w:rsidP="00507EF4">
      <w:pPr>
        <w:spacing w:after="0" w:line="240" w:lineRule="auto"/>
        <w:rPr>
          <w:rFonts w:ascii="Cambria" w:eastAsia="Calibri" w:hAnsi="Cambria" w:cs="Times New Roman"/>
        </w:rPr>
      </w:pPr>
      <w:r>
        <w:rPr>
          <w:rFonts w:ascii="Cambria" w:eastAsia="Calibri" w:hAnsi="Cambria" w:cs="Times New Roman"/>
        </w:rPr>
        <w:t>Additionally, if the Association uses an outside property management firm and there are expenses of $250 taken out of the $1,000 rent:</w:t>
      </w:r>
    </w:p>
    <w:p w:rsidR="00080C56" w:rsidRDefault="00080C56" w:rsidP="00507EF4">
      <w:pPr>
        <w:spacing w:after="0" w:line="240" w:lineRule="auto"/>
        <w:rPr>
          <w:rFonts w:ascii="Cambria" w:eastAsia="Calibri" w:hAnsi="Cambria" w:cs="Times New Roman"/>
        </w:rPr>
      </w:pPr>
    </w:p>
    <w:p w:rsidR="00080C56" w:rsidRDefault="00080C56" w:rsidP="00507EF4">
      <w:pPr>
        <w:spacing w:after="0" w:line="240" w:lineRule="auto"/>
        <w:rPr>
          <w:rFonts w:ascii="Cambria" w:eastAsia="Calibri" w:hAnsi="Cambria" w:cs="Times New Roman"/>
        </w:rPr>
      </w:pPr>
      <w:r>
        <w:rPr>
          <w:rFonts w:ascii="Cambria" w:eastAsia="Calibri" w:hAnsi="Cambria" w:cs="Times New Roman"/>
        </w:rPr>
        <w:t>DR</w:t>
      </w:r>
      <w:r>
        <w:rPr>
          <w:rFonts w:ascii="Cambria" w:eastAsia="Calibri" w:hAnsi="Cambria" w:cs="Times New Roman"/>
        </w:rPr>
        <w:tab/>
        <w:t>Cash</w:t>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t>$   750</w:t>
      </w:r>
    </w:p>
    <w:p w:rsidR="00080C56" w:rsidRDefault="00080C56" w:rsidP="00507EF4">
      <w:pPr>
        <w:spacing w:after="0" w:line="240" w:lineRule="auto"/>
        <w:rPr>
          <w:rFonts w:ascii="Cambria" w:eastAsia="Calibri" w:hAnsi="Cambria" w:cs="Times New Roman"/>
        </w:rPr>
      </w:pPr>
      <w:r>
        <w:rPr>
          <w:rFonts w:ascii="Cambria" w:eastAsia="Calibri" w:hAnsi="Cambria" w:cs="Times New Roman"/>
        </w:rPr>
        <w:t>DR</w:t>
      </w:r>
      <w:r>
        <w:rPr>
          <w:rFonts w:ascii="Cambria" w:eastAsia="Calibri" w:hAnsi="Cambria" w:cs="Times New Roman"/>
        </w:rPr>
        <w:tab/>
        <w:t>Foreclosed Unit Expenses</w:t>
      </w:r>
      <w:r>
        <w:rPr>
          <w:rFonts w:ascii="Cambria" w:eastAsia="Calibri" w:hAnsi="Cambria" w:cs="Times New Roman"/>
        </w:rPr>
        <w:tab/>
        <w:t xml:space="preserve">      250</w:t>
      </w:r>
    </w:p>
    <w:p w:rsidR="00080C56" w:rsidRDefault="00080C56" w:rsidP="00507EF4">
      <w:pPr>
        <w:spacing w:after="0" w:line="240" w:lineRule="auto"/>
        <w:rPr>
          <w:rFonts w:ascii="Cambria" w:eastAsia="Calibri" w:hAnsi="Cambria" w:cs="Times New Roman"/>
        </w:rPr>
      </w:pPr>
      <w:r>
        <w:rPr>
          <w:rFonts w:ascii="Cambria" w:eastAsia="Calibri" w:hAnsi="Cambria" w:cs="Times New Roman"/>
        </w:rPr>
        <w:tab/>
        <w:t xml:space="preserve">CR </w:t>
      </w:r>
      <w:r>
        <w:rPr>
          <w:rFonts w:ascii="Cambria" w:eastAsia="Calibri" w:hAnsi="Cambria" w:cs="Times New Roman"/>
        </w:rPr>
        <w:tab/>
        <w:t>Rental Income</w:t>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t>$1,000</w:t>
      </w:r>
    </w:p>
    <w:p w:rsidR="001A2BE4" w:rsidRDefault="001A2BE4" w:rsidP="00507EF4">
      <w:pPr>
        <w:spacing w:after="0" w:line="240" w:lineRule="auto"/>
        <w:rPr>
          <w:rFonts w:ascii="Cambria" w:eastAsia="Calibri" w:hAnsi="Cambria" w:cs="Times New Roman"/>
        </w:rPr>
      </w:pPr>
      <w:r>
        <w:rPr>
          <w:rFonts w:ascii="Cambria" w:eastAsia="Calibri" w:hAnsi="Cambria" w:cs="Times New Roman"/>
        </w:rPr>
        <w:t>DR</w:t>
      </w:r>
      <w:r>
        <w:rPr>
          <w:rFonts w:ascii="Cambria" w:eastAsia="Calibri" w:hAnsi="Cambria" w:cs="Times New Roman"/>
        </w:rPr>
        <w:tab/>
        <w:t>Foreclosed Unit Expenses</w:t>
      </w:r>
      <w:r>
        <w:rPr>
          <w:rFonts w:ascii="Cambria" w:eastAsia="Calibri" w:hAnsi="Cambria" w:cs="Times New Roman"/>
        </w:rPr>
        <w:tab/>
        <w:t xml:space="preserve">  1,000</w:t>
      </w:r>
    </w:p>
    <w:p w:rsidR="001A2BE4" w:rsidRDefault="001A2BE4" w:rsidP="00507EF4">
      <w:pPr>
        <w:spacing w:after="0" w:line="240" w:lineRule="auto"/>
        <w:rPr>
          <w:rFonts w:ascii="Cambria" w:eastAsia="Calibri" w:hAnsi="Cambria" w:cs="Times New Roman"/>
        </w:rPr>
      </w:pPr>
      <w:r>
        <w:rPr>
          <w:rFonts w:ascii="Cambria" w:eastAsia="Calibri" w:hAnsi="Cambria" w:cs="Times New Roman"/>
        </w:rPr>
        <w:tab/>
        <w:t>CR</w:t>
      </w:r>
      <w:r>
        <w:rPr>
          <w:rFonts w:ascii="Cambria" w:eastAsia="Calibri" w:hAnsi="Cambria" w:cs="Times New Roman"/>
        </w:rPr>
        <w:tab/>
        <w:t>AR</w:t>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r>
      <w:r>
        <w:rPr>
          <w:rFonts w:ascii="Cambria" w:eastAsia="Calibri" w:hAnsi="Cambria" w:cs="Times New Roman"/>
        </w:rPr>
        <w:tab/>
        <w:t>$1,000</w:t>
      </w:r>
    </w:p>
    <w:p w:rsidR="001A2BE4" w:rsidRDefault="001A2BE4" w:rsidP="00507EF4">
      <w:pPr>
        <w:spacing w:after="0" w:line="240" w:lineRule="auto"/>
        <w:rPr>
          <w:rFonts w:ascii="Cambria" w:eastAsia="Calibri" w:hAnsi="Cambria" w:cs="Times New Roman"/>
        </w:rPr>
      </w:pPr>
    </w:p>
    <w:p w:rsidR="00080C56" w:rsidRDefault="00080C56" w:rsidP="00507EF4">
      <w:pPr>
        <w:spacing w:after="0" w:line="240" w:lineRule="auto"/>
        <w:rPr>
          <w:rFonts w:ascii="Cambria" w:eastAsia="Calibri" w:hAnsi="Cambria" w:cs="Times New Roman"/>
        </w:rPr>
      </w:pPr>
    </w:p>
    <w:p w:rsidR="00647D14" w:rsidRDefault="00647D14" w:rsidP="00507EF4">
      <w:pPr>
        <w:spacing w:after="0" w:line="240" w:lineRule="auto"/>
        <w:rPr>
          <w:rFonts w:ascii="Cambria" w:eastAsia="Calibri" w:hAnsi="Cambria" w:cs="Times New Roman"/>
        </w:rPr>
      </w:pPr>
    </w:p>
    <w:p w:rsidR="00647D14" w:rsidRDefault="00647D14" w:rsidP="00507EF4">
      <w:pPr>
        <w:spacing w:after="0" w:line="240" w:lineRule="auto"/>
        <w:rPr>
          <w:rFonts w:ascii="Cambria" w:eastAsia="Calibri" w:hAnsi="Cambria" w:cs="Times New Roman"/>
        </w:rPr>
      </w:pPr>
    </w:p>
    <w:p w:rsidR="00647D14" w:rsidRDefault="00647D14" w:rsidP="00507EF4">
      <w:pPr>
        <w:spacing w:after="0" w:line="240" w:lineRule="auto"/>
        <w:rPr>
          <w:rFonts w:ascii="Cambria" w:eastAsia="Calibri" w:hAnsi="Cambria" w:cs="Times New Roman"/>
        </w:rPr>
      </w:pPr>
    </w:p>
    <w:p w:rsidR="00647D14" w:rsidRDefault="00647D14" w:rsidP="00507EF4">
      <w:pPr>
        <w:spacing w:after="0" w:line="240" w:lineRule="auto"/>
        <w:rPr>
          <w:rFonts w:ascii="Cambria" w:eastAsia="Calibri" w:hAnsi="Cambria" w:cs="Times New Roman"/>
        </w:rPr>
      </w:pPr>
    </w:p>
    <w:p w:rsidR="00647D14" w:rsidRDefault="00647D14" w:rsidP="00507EF4">
      <w:pPr>
        <w:spacing w:after="0" w:line="240" w:lineRule="auto"/>
        <w:rPr>
          <w:rFonts w:ascii="Cambria" w:eastAsia="Calibri" w:hAnsi="Cambria" w:cs="Times New Roman"/>
        </w:rPr>
      </w:pPr>
    </w:p>
    <w:p w:rsidR="00647D14" w:rsidRDefault="00647D14" w:rsidP="00507EF4">
      <w:pPr>
        <w:spacing w:after="0" w:line="240" w:lineRule="auto"/>
        <w:rPr>
          <w:rFonts w:ascii="Cambria" w:eastAsia="Calibri" w:hAnsi="Cambria" w:cs="Times New Roman"/>
        </w:rPr>
      </w:pPr>
    </w:p>
    <w:p w:rsidR="00647D14" w:rsidRDefault="00647D14" w:rsidP="00507EF4">
      <w:pPr>
        <w:spacing w:after="0" w:line="240" w:lineRule="auto"/>
        <w:rPr>
          <w:rFonts w:ascii="Cambria" w:eastAsia="Calibri" w:hAnsi="Cambria" w:cs="Times New Roman"/>
        </w:rPr>
      </w:pPr>
    </w:p>
    <w:p w:rsidR="00647D14" w:rsidRDefault="00647D14" w:rsidP="00507EF4">
      <w:pPr>
        <w:spacing w:after="0" w:line="240" w:lineRule="auto"/>
        <w:rPr>
          <w:rFonts w:ascii="Cambria" w:eastAsia="Calibri" w:hAnsi="Cambria" w:cs="Times New Roman"/>
        </w:rPr>
      </w:pPr>
    </w:p>
    <w:p w:rsidR="00647D14" w:rsidRPr="00507EF4" w:rsidRDefault="00647D1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b/>
          <w:i/>
        </w:rPr>
      </w:pPr>
      <w:r w:rsidRPr="00507EF4">
        <w:rPr>
          <w:rFonts w:ascii="Cambria" w:eastAsia="Calibri" w:hAnsi="Cambria" w:cs="Times New Roman"/>
          <w:b/>
          <w:i/>
        </w:rPr>
        <w:t>What about monies received from a bank to clear the title?</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We have had several instances where the Association has received monies from the bank to clear the title and release the unit to the mortgage holder.  These monies are above and beyond AR balances. In these cases, the net proceeds (after expenses) are taxable. Examples below:</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DR</w:t>
      </w:r>
      <w:r w:rsidRPr="00507EF4">
        <w:rPr>
          <w:rFonts w:ascii="Cambria" w:eastAsia="Calibri" w:hAnsi="Cambria" w:cs="Times New Roman"/>
        </w:rPr>
        <w:tab/>
        <w:t>Cash</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$10,000</w:t>
      </w:r>
    </w:p>
    <w:p w:rsidR="00647D14" w:rsidRDefault="00507EF4" w:rsidP="00507EF4">
      <w:pPr>
        <w:spacing w:after="0" w:line="240" w:lineRule="auto"/>
        <w:rPr>
          <w:rFonts w:ascii="Cambria" w:eastAsia="Calibri" w:hAnsi="Cambria" w:cs="Times New Roman"/>
        </w:rPr>
      </w:pPr>
      <w:r w:rsidRPr="00507EF4">
        <w:rPr>
          <w:rFonts w:ascii="Cambria" w:eastAsia="Calibri" w:hAnsi="Cambria" w:cs="Times New Roman"/>
        </w:rPr>
        <w:tab/>
        <w:t>CR</w:t>
      </w:r>
      <w:r w:rsidRPr="00507EF4">
        <w:rPr>
          <w:rFonts w:ascii="Cambria" w:eastAsia="Calibri" w:hAnsi="Cambria" w:cs="Times New Roman"/>
        </w:rPr>
        <w:tab/>
        <w:t>Bank Settlement Income</w:t>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r>
      <w:r w:rsidRPr="00507EF4">
        <w:rPr>
          <w:rFonts w:ascii="Cambria" w:eastAsia="Calibri" w:hAnsi="Cambria" w:cs="Times New Roman"/>
        </w:rPr>
        <w:tab/>
        <w:t>$10,000</w:t>
      </w:r>
    </w:p>
    <w:p w:rsidR="00D16A4E" w:rsidRDefault="00D16A4E" w:rsidP="00507EF4">
      <w:pPr>
        <w:spacing w:after="0" w:line="240" w:lineRule="auto"/>
        <w:rPr>
          <w:rFonts w:ascii="Cambria" w:eastAsia="Calibri" w:hAnsi="Cambria" w:cs="Times New Roman"/>
        </w:rPr>
      </w:pPr>
    </w:p>
    <w:p w:rsidR="00507EF4" w:rsidRDefault="00080C56" w:rsidP="00507EF4">
      <w:pPr>
        <w:spacing w:after="0" w:line="240" w:lineRule="auto"/>
        <w:rPr>
          <w:rFonts w:ascii="Cambria" w:eastAsia="Calibri" w:hAnsi="Cambria" w:cs="Times New Roman"/>
        </w:rPr>
      </w:pPr>
      <w:r>
        <w:rPr>
          <w:rFonts w:ascii="Cambria" w:eastAsia="Calibri" w:hAnsi="Cambria" w:cs="Times New Roman"/>
        </w:rPr>
        <w:t>These monies must be clearly segregated as they would be taxable as “nonmember” or “nonexempt function” income.</w:t>
      </w:r>
    </w:p>
    <w:p w:rsidR="00080C56" w:rsidRDefault="00080C56" w:rsidP="00507EF4">
      <w:pPr>
        <w:spacing w:after="0" w:line="240" w:lineRule="auto"/>
        <w:rPr>
          <w:rFonts w:ascii="Cambria" w:eastAsia="Calibri" w:hAnsi="Cambria" w:cs="Times New Roman"/>
        </w:rPr>
      </w:pPr>
    </w:p>
    <w:p w:rsidR="00080C56" w:rsidRPr="00507EF4" w:rsidRDefault="00080C56"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b/>
          <w:i/>
        </w:rPr>
      </w:pPr>
      <w:r w:rsidRPr="00507EF4">
        <w:rPr>
          <w:rFonts w:ascii="Cambria" w:eastAsia="Calibri" w:hAnsi="Cambria" w:cs="Times New Roman"/>
          <w:b/>
          <w:i/>
        </w:rPr>
        <w:t>What if an Association truly obtains a unit with equity and makes a profit selling the unit – is this taxable income?</w:t>
      </w:r>
    </w:p>
    <w:p w:rsidR="00507EF4" w:rsidRPr="00507EF4" w:rsidRDefault="00507EF4" w:rsidP="00507EF4">
      <w:pPr>
        <w:spacing w:after="0" w:line="240" w:lineRule="auto"/>
        <w:rPr>
          <w:rFonts w:ascii="Cambria" w:eastAsia="Calibri" w:hAnsi="Cambria" w:cs="Times New Roman"/>
        </w:rPr>
      </w:pPr>
    </w:p>
    <w:p w:rsidR="00507EF4" w:rsidRPr="00507EF4" w:rsidRDefault="00507EF4" w:rsidP="00507EF4">
      <w:pPr>
        <w:spacing w:after="0" w:line="240" w:lineRule="auto"/>
        <w:rPr>
          <w:rFonts w:ascii="Cambria" w:eastAsia="Calibri" w:hAnsi="Cambria" w:cs="Times New Roman"/>
        </w:rPr>
      </w:pPr>
      <w:r w:rsidRPr="00507EF4">
        <w:rPr>
          <w:rFonts w:ascii="Cambria" w:eastAsia="Calibri" w:hAnsi="Cambria" w:cs="Times New Roman"/>
        </w:rPr>
        <w:t xml:space="preserve">In general, the net gain is taxable to the Association. In very limited circumstances, with the approval and understanding of the Board it may be possible for the income to be membership income and potentially non-taxable. This is only a possibly option if form 1120 is filed. Many associations either do not qualify to file form 1120 or there may be too much risk to file form 1120.  </w:t>
      </w:r>
      <w:r w:rsidR="00D16A4E">
        <w:rPr>
          <w:rFonts w:ascii="Cambria" w:eastAsia="Calibri" w:hAnsi="Cambria" w:cs="Times New Roman"/>
        </w:rPr>
        <w:t>Contact the Association’s CPA.</w:t>
      </w:r>
    </w:p>
    <w:p w:rsidR="00507EF4" w:rsidRDefault="00507EF4"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576C8C" w:rsidRDefault="00576C8C" w:rsidP="00576C8C">
      <w:pPr>
        <w:spacing w:after="0" w:line="240" w:lineRule="auto"/>
        <w:rPr>
          <w:rFonts w:ascii="Cambria" w:eastAsia="Calibri" w:hAnsi="Cambria" w:cs="Times New Roman"/>
          <w:b/>
          <w:i/>
          <w:sz w:val="52"/>
          <w:szCs w:val="52"/>
        </w:rPr>
      </w:pPr>
      <w:r>
        <w:rPr>
          <w:rFonts w:ascii="Cambria" w:eastAsia="Calibri" w:hAnsi="Cambria" w:cs="Times New Roman"/>
          <w:b/>
          <w:i/>
          <w:sz w:val="52"/>
          <w:szCs w:val="52"/>
        </w:rPr>
        <w:lastRenderedPageBreak/>
        <w:t>Per Use Fees</w:t>
      </w:r>
    </w:p>
    <w:p w:rsidR="00576C8C" w:rsidRDefault="00576C8C" w:rsidP="00507EF4">
      <w:pPr>
        <w:spacing w:after="0" w:line="240" w:lineRule="auto"/>
        <w:rPr>
          <w:rFonts w:ascii="Cambria" w:eastAsia="Calibri" w:hAnsi="Cambria" w:cs="Times New Roman"/>
        </w:rPr>
      </w:pPr>
    </w:p>
    <w:p w:rsidR="00576C8C" w:rsidRDefault="00576C8C" w:rsidP="00507EF4">
      <w:pPr>
        <w:spacing w:after="0" w:line="240" w:lineRule="auto"/>
        <w:rPr>
          <w:rFonts w:ascii="Cambria" w:eastAsia="Calibri" w:hAnsi="Cambria" w:cs="Times New Roman"/>
        </w:rPr>
      </w:pPr>
    </w:p>
    <w:p w:rsidR="00304536" w:rsidRPr="006778C4" w:rsidRDefault="00304536" w:rsidP="006778C4">
      <w:pPr>
        <w:spacing w:after="0" w:line="240" w:lineRule="auto"/>
        <w:rPr>
          <w:rFonts w:ascii="Cambria" w:eastAsia="Calibri" w:hAnsi="Cambria" w:cs="Times New Roman"/>
          <w:b/>
          <w:sz w:val="28"/>
          <w:szCs w:val="28"/>
        </w:rPr>
      </w:pPr>
      <w:r w:rsidRPr="006778C4">
        <w:rPr>
          <w:rFonts w:ascii="Cambria" w:eastAsia="Calibri" w:hAnsi="Cambria" w:cs="Times New Roman"/>
          <w:b/>
          <w:sz w:val="28"/>
          <w:szCs w:val="28"/>
        </w:rPr>
        <w:t>Types of Per Use Fees</w:t>
      </w:r>
    </w:p>
    <w:p w:rsidR="006778C4" w:rsidRDefault="006778C4" w:rsidP="006778C4">
      <w:pPr>
        <w:spacing w:after="0" w:line="240" w:lineRule="auto"/>
        <w:rPr>
          <w:rFonts w:ascii="Cambria" w:eastAsia="Calibri" w:hAnsi="Cambria" w:cs="Times New Roman"/>
        </w:rPr>
      </w:pPr>
    </w:p>
    <w:p w:rsidR="006778C4" w:rsidRDefault="006778C4" w:rsidP="006778C4">
      <w:pPr>
        <w:spacing w:after="0" w:line="240" w:lineRule="auto"/>
        <w:rPr>
          <w:rFonts w:ascii="Cambria" w:eastAsia="Calibri" w:hAnsi="Cambria" w:cs="Times New Roman"/>
        </w:rPr>
      </w:pPr>
      <w:r>
        <w:rPr>
          <w:rFonts w:ascii="Cambria" w:eastAsia="Calibri" w:hAnsi="Cambria" w:cs="Times New Roman"/>
        </w:rPr>
        <w:t xml:space="preserve">A “per use” fee is any fee that is not ratably charged to the membership; instead is based on usage or is specific to an event </w:t>
      </w:r>
      <w:r w:rsidR="009A396E">
        <w:rPr>
          <w:rFonts w:ascii="Cambria" w:eastAsia="Calibri" w:hAnsi="Cambria" w:cs="Times New Roman"/>
        </w:rPr>
        <w:t>or</w:t>
      </w:r>
      <w:r>
        <w:rPr>
          <w:rFonts w:ascii="Cambria" w:eastAsia="Calibri" w:hAnsi="Cambria" w:cs="Times New Roman"/>
        </w:rPr>
        <w:t xml:space="preserve"> occur</w:t>
      </w:r>
      <w:r w:rsidR="009A396E">
        <w:rPr>
          <w:rFonts w:ascii="Cambria" w:eastAsia="Calibri" w:hAnsi="Cambria" w:cs="Times New Roman"/>
        </w:rPr>
        <w:t>rence</w:t>
      </w:r>
      <w:r>
        <w:rPr>
          <w:rFonts w:ascii="Cambria" w:eastAsia="Calibri" w:hAnsi="Cambria" w:cs="Times New Roman"/>
        </w:rPr>
        <w:t>. The significance of these types of fees are that they may be subject to taxation, are easily a target for fraud, are difficult to control and</w:t>
      </w:r>
      <w:r w:rsidR="00414D6D">
        <w:rPr>
          <w:rFonts w:ascii="Cambria" w:eastAsia="Calibri" w:hAnsi="Cambria" w:cs="Times New Roman"/>
        </w:rPr>
        <w:t xml:space="preserve"> may or may not be an offset </w:t>
      </w:r>
      <w:r w:rsidR="00D16A4E">
        <w:rPr>
          <w:rFonts w:ascii="Cambria" w:eastAsia="Calibri" w:hAnsi="Cambria" w:cs="Times New Roman"/>
        </w:rPr>
        <w:t>to</w:t>
      </w:r>
      <w:r w:rsidR="00414D6D">
        <w:rPr>
          <w:rFonts w:ascii="Cambria" w:eastAsia="Calibri" w:hAnsi="Cambria" w:cs="Times New Roman"/>
        </w:rPr>
        <w:t xml:space="preserve"> specific expenses.</w:t>
      </w:r>
    </w:p>
    <w:p w:rsidR="00414D6D" w:rsidRDefault="00414D6D" w:rsidP="006778C4">
      <w:pPr>
        <w:spacing w:after="0" w:line="240" w:lineRule="auto"/>
        <w:rPr>
          <w:rFonts w:ascii="Cambria" w:eastAsia="Calibri" w:hAnsi="Cambria" w:cs="Times New Roman"/>
        </w:rPr>
      </w:pPr>
    </w:p>
    <w:p w:rsidR="00414D6D" w:rsidRDefault="00414D6D" w:rsidP="006778C4">
      <w:pPr>
        <w:spacing w:after="0" w:line="240" w:lineRule="auto"/>
        <w:rPr>
          <w:rFonts w:ascii="Cambria" w:eastAsia="Calibri" w:hAnsi="Cambria" w:cs="Times New Roman"/>
        </w:rPr>
      </w:pPr>
      <w:r>
        <w:rPr>
          <w:rFonts w:ascii="Cambria" w:eastAsia="Calibri" w:hAnsi="Cambria" w:cs="Times New Roman"/>
        </w:rPr>
        <w:t>We don’t consider the following in this discussion:</w:t>
      </w:r>
    </w:p>
    <w:p w:rsidR="00414D6D" w:rsidRDefault="00414D6D" w:rsidP="00414D6D">
      <w:pPr>
        <w:pStyle w:val="ListParagraph"/>
        <w:numPr>
          <w:ilvl w:val="0"/>
          <w:numId w:val="25"/>
        </w:numPr>
        <w:spacing w:after="0" w:line="240" w:lineRule="auto"/>
        <w:rPr>
          <w:rFonts w:ascii="Cambria" w:eastAsia="Calibri" w:hAnsi="Cambria" w:cs="Times New Roman"/>
        </w:rPr>
      </w:pPr>
      <w:r>
        <w:rPr>
          <w:rFonts w:ascii="Cambria" w:eastAsia="Calibri" w:hAnsi="Cambria" w:cs="Times New Roman"/>
        </w:rPr>
        <w:t xml:space="preserve">Late fees, interest and fines – while those are specific to an event and they may be difficult to control, we consider them to be ratably charged to membership whenever the same set of circumstances occur. Also, these tend to be recorded </w:t>
      </w:r>
      <w:r w:rsidR="00D16A4E">
        <w:rPr>
          <w:rFonts w:ascii="Cambria" w:eastAsia="Calibri" w:hAnsi="Cambria" w:cs="Times New Roman"/>
        </w:rPr>
        <w:t>in</w:t>
      </w:r>
      <w:r>
        <w:rPr>
          <w:rFonts w:ascii="Cambria" w:eastAsia="Calibri" w:hAnsi="Cambria" w:cs="Times New Roman"/>
        </w:rPr>
        <w:t xml:space="preserve"> the Receivable accounts of the unit owners, so the control is the unit owner themselves. As long as the Board is involved in the write-off of any nontrivial balances, the fraud and error risk is reduced.</w:t>
      </w:r>
    </w:p>
    <w:p w:rsidR="00414D6D" w:rsidRDefault="009B1294" w:rsidP="00414D6D">
      <w:pPr>
        <w:pStyle w:val="ListParagraph"/>
        <w:numPr>
          <w:ilvl w:val="0"/>
          <w:numId w:val="25"/>
        </w:numPr>
        <w:spacing w:after="0" w:line="240" w:lineRule="auto"/>
        <w:rPr>
          <w:rFonts w:ascii="Cambria" w:eastAsia="Calibri" w:hAnsi="Cambria" w:cs="Times New Roman"/>
        </w:rPr>
      </w:pPr>
      <w:r>
        <w:rPr>
          <w:rFonts w:ascii="Cambria" w:eastAsia="Calibri" w:hAnsi="Cambria" w:cs="Times New Roman"/>
        </w:rPr>
        <w:t>Reimbursable expenses – those are specific to an event; however, they should be a pass-through of specific expenses (e.g. collection costs, utilities, landscape, etc</w:t>
      </w:r>
      <w:r w:rsidR="00D16A4E">
        <w:rPr>
          <w:rFonts w:ascii="Cambria" w:eastAsia="Calibri" w:hAnsi="Cambria" w:cs="Times New Roman"/>
        </w:rPr>
        <w:t>.</w:t>
      </w:r>
      <w:r>
        <w:rPr>
          <w:rFonts w:ascii="Cambria" w:eastAsia="Calibri" w:hAnsi="Cambria" w:cs="Times New Roman"/>
        </w:rPr>
        <w:t>) and those should be reconciled accordingly.</w:t>
      </w:r>
    </w:p>
    <w:p w:rsidR="009B1294" w:rsidRDefault="009B1294" w:rsidP="009B1294">
      <w:pPr>
        <w:spacing w:after="0" w:line="240" w:lineRule="auto"/>
        <w:rPr>
          <w:rFonts w:ascii="Cambria" w:eastAsia="Calibri" w:hAnsi="Cambria" w:cs="Times New Roman"/>
        </w:rPr>
      </w:pPr>
    </w:p>
    <w:p w:rsidR="009B1294" w:rsidRDefault="009B1294" w:rsidP="009B1294">
      <w:pPr>
        <w:spacing w:after="0" w:line="240" w:lineRule="auto"/>
        <w:rPr>
          <w:rFonts w:ascii="Cambria" w:eastAsia="Calibri" w:hAnsi="Cambria" w:cs="Times New Roman"/>
        </w:rPr>
      </w:pPr>
      <w:r>
        <w:rPr>
          <w:rFonts w:ascii="Cambria" w:eastAsia="Calibri" w:hAnsi="Cambria" w:cs="Times New Roman"/>
        </w:rPr>
        <w:t>Some common examples of Per Use Fees:</w:t>
      </w:r>
    </w:p>
    <w:p w:rsidR="009B1294" w:rsidRDefault="009B1294" w:rsidP="009B1294">
      <w:pPr>
        <w:pStyle w:val="ListParagraph"/>
        <w:numPr>
          <w:ilvl w:val="0"/>
          <w:numId w:val="26"/>
        </w:numPr>
        <w:spacing w:after="0" w:line="240" w:lineRule="auto"/>
        <w:rPr>
          <w:rFonts w:ascii="Cambria" w:eastAsia="Calibri" w:hAnsi="Cambria" w:cs="Times New Roman"/>
        </w:rPr>
      </w:pPr>
      <w:r>
        <w:rPr>
          <w:rFonts w:ascii="Cambria" w:eastAsia="Calibri" w:hAnsi="Cambria" w:cs="Times New Roman"/>
        </w:rPr>
        <w:t>Move In/Move Out Fees</w:t>
      </w:r>
    </w:p>
    <w:p w:rsidR="009B1294" w:rsidRDefault="009B1294" w:rsidP="009B1294">
      <w:pPr>
        <w:pStyle w:val="ListParagraph"/>
        <w:numPr>
          <w:ilvl w:val="0"/>
          <w:numId w:val="26"/>
        </w:numPr>
        <w:spacing w:after="0" w:line="240" w:lineRule="auto"/>
        <w:rPr>
          <w:rFonts w:ascii="Cambria" w:eastAsia="Calibri" w:hAnsi="Cambria" w:cs="Times New Roman"/>
        </w:rPr>
      </w:pPr>
      <w:r>
        <w:rPr>
          <w:rFonts w:ascii="Cambria" w:eastAsia="Calibri" w:hAnsi="Cambria" w:cs="Times New Roman"/>
        </w:rPr>
        <w:t>Guest Suite Rentals</w:t>
      </w:r>
    </w:p>
    <w:p w:rsidR="009B1294" w:rsidRDefault="009B1294" w:rsidP="009B1294">
      <w:pPr>
        <w:pStyle w:val="ListParagraph"/>
        <w:numPr>
          <w:ilvl w:val="0"/>
          <w:numId w:val="26"/>
        </w:numPr>
        <w:spacing w:after="0" w:line="240" w:lineRule="auto"/>
        <w:rPr>
          <w:rFonts w:ascii="Cambria" w:eastAsia="Calibri" w:hAnsi="Cambria" w:cs="Times New Roman"/>
        </w:rPr>
      </w:pPr>
      <w:r>
        <w:rPr>
          <w:rFonts w:ascii="Cambria" w:eastAsia="Calibri" w:hAnsi="Cambria" w:cs="Times New Roman"/>
        </w:rPr>
        <w:t>Parking/Storage Rentals</w:t>
      </w:r>
    </w:p>
    <w:p w:rsidR="009A396E" w:rsidRDefault="009A396E" w:rsidP="009B1294">
      <w:pPr>
        <w:pStyle w:val="ListParagraph"/>
        <w:numPr>
          <w:ilvl w:val="0"/>
          <w:numId w:val="26"/>
        </w:numPr>
        <w:spacing w:after="0" w:line="240" w:lineRule="auto"/>
        <w:rPr>
          <w:rFonts w:ascii="Cambria" w:eastAsia="Calibri" w:hAnsi="Cambria" w:cs="Times New Roman"/>
        </w:rPr>
      </w:pPr>
      <w:r>
        <w:rPr>
          <w:rFonts w:ascii="Cambria" w:eastAsia="Calibri" w:hAnsi="Cambria" w:cs="Times New Roman"/>
        </w:rPr>
        <w:t>Other Amenity Usage</w:t>
      </w:r>
    </w:p>
    <w:p w:rsidR="009A396E" w:rsidRPr="009B1294" w:rsidRDefault="009A396E" w:rsidP="009B1294">
      <w:pPr>
        <w:pStyle w:val="ListParagraph"/>
        <w:numPr>
          <w:ilvl w:val="0"/>
          <w:numId w:val="26"/>
        </w:numPr>
        <w:spacing w:after="0" w:line="240" w:lineRule="auto"/>
        <w:rPr>
          <w:rFonts w:ascii="Cambria" w:eastAsia="Calibri" w:hAnsi="Cambria" w:cs="Times New Roman"/>
        </w:rPr>
      </w:pPr>
      <w:r>
        <w:rPr>
          <w:rFonts w:ascii="Cambria" w:eastAsia="Calibri" w:hAnsi="Cambria" w:cs="Times New Roman"/>
        </w:rPr>
        <w:t>Laundry</w:t>
      </w:r>
    </w:p>
    <w:p w:rsidR="006778C4" w:rsidRPr="006778C4" w:rsidRDefault="006778C4" w:rsidP="006778C4">
      <w:pPr>
        <w:spacing w:after="0" w:line="240" w:lineRule="auto"/>
        <w:rPr>
          <w:rFonts w:ascii="Cambria" w:eastAsia="Calibri" w:hAnsi="Cambria" w:cs="Times New Roman"/>
        </w:rPr>
      </w:pPr>
    </w:p>
    <w:p w:rsidR="00304536" w:rsidRDefault="00304536" w:rsidP="006778C4">
      <w:pPr>
        <w:spacing w:after="0" w:line="240" w:lineRule="auto"/>
        <w:rPr>
          <w:rFonts w:ascii="Cambria" w:eastAsia="Calibri" w:hAnsi="Cambria" w:cs="Times New Roman"/>
        </w:rPr>
      </w:pPr>
      <w:r w:rsidRPr="006778C4">
        <w:rPr>
          <w:rFonts w:ascii="Cambria" w:eastAsia="Calibri" w:hAnsi="Cambria" w:cs="Times New Roman"/>
        </w:rPr>
        <w:t>Accounting for Per Use Fees</w:t>
      </w:r>
    </w:p>
    <w:p w:rsidR="00304536" w:rsidRPr="000140BC" w:rsidRDefault="00304536" w:rsidP="000140BC">
      <w:pPr>
        <w:pStyle w:val="ListParagraph"/>
        <w:numPr>
          <w:ilvl w:val="0"/>
          <w:numId w:val="27"/>
        </w:numPr>
        <w:spacing w:line="240" w:lineRule="auto"/>
        <w:rPr>
          <w:rFonts w:ascii="Cambria" w:eastAsia="Calibri" w:hAnsi="Cambria" w:cs="Times New Roman"/>
        </w:rPr>
      </w:pPr>
      <w:r w:rsidRPr="000140BC">
        <w:rPr>
          <w:rFonts w:ascii="Cambria" w:eastAsia="Calibri" w:hAnsi="Cambria" w:cs="Times New Roman"/>
        </w:rPr>
        <w:t>Separate income category for significant amounts</w:t>
      </w:r>
    </w:p>
    <w:p w:rsidR="00304536" w:rsidRPr="000140BC" w:rsidRDefault="00304536" w:rsidP="000140BC">
      <w:pPr>
        <w:pStyle w:val="ListParagraph"/>
        <w:numPr>
          <w:ilvl w:val="0"/>
          <w:numId w:val="27"/>
        </w:numPr>
        <w:spacing w:line="240" w:lineRule="auto"/>
        <w:rPr>
          <w:rFonts w:ascii="Cambria" w:eastAsia="Calibri" w:hAnsi="Cambria" w:cs="Times New Roman"/>
        </w:rPr>
      </w:pPr>
      <w:r w:rsidRPr="000140BC">
        <w:rPr>
          <w:rFonts w:ascii="Cambria" w:eastAsia="Calibri" w:hAnsi="Cambria" w:cs="Times New Roman"/>
        </w:rPr>
        <w:t>Offsetting expenses should clearly be identified in a separate expense account</w:t>
      </w:r>
    </w:p>
    <w:p w:rsidR="00304536" w:rsidRDefault="00304536" w:rsidP="000140BC">
      <w:pPr>
        <w:spacing w:after="0" w:line="240" w:lineRule="auto"/>
        <w:rPr>
          <w:rFonts w:ascii="Cambria" w:eastAsia="Calibri" w:hAnsi="Cambria" w:cs="Times New Roman"/>
        </w:rPr>
      </w:pPr>
      <w:r w:rsidRPr="006778C4">
        <w:rPr>
          <w:rFonts w:ascii="Cambria" w:eastAsia="Calibri" w:hAnsi="Cambria" w:cs="Times New Roman"/>
        </w:rPr>
        <w:t>Internal Controls</w:t>
      </w:r>
    </w:p>
    <w:p w:rsidR="000140BC" w:rsidRDefault="000140BC" w:rsidP="000140BC">
      <w:pPr>
        <w:pStyle w:val="ListParagraph"/>
        <w:numPr>
          <w:ilvl w:val="0"/>
          <w:numId w:val="30"/>
        </w:numPr>
        <w:spacing w:after="0" w:line="240" w:lineRule="auto"/>
        <w:rPr>
          <w:rFonts w:ascii="Cambria" w:eastAsia="Calibri" w:hAnsi="Cambria" w:cs="Times New Roman"/>
        </w:rPr>
      </w:pPr>
      <w:r>
        <w:rPr>
          <w:rFonts w:ascii="Cambria" w:eastAsia="Calibri" w:hAnsi="Cambria" w:cs="Times New Roman"/>
        </w:rPr>
        <w:t>Completeness is the objective</w:t>
      </w:r>
    </w:p>
    <w:p w:rsidR="000140BC" w:rsidRDefault="000140BC" w:rsidP="000140BC">
      <w:pPr>
        <w:pStyle w:val="ListParagraph"/>
        <w:numPr>
          <w:ilvl w:val="1"/>
          <w:numId w:val="30"/>
        </w:numPr>
        <w:spacing w:after="0" w:line="240" w:lineRule="auto"/>
        <w:rPr>
          <w:rFonts w:ascii="Cambria" w:eastAsia="Calibri" w:hAnsi="Cambria" w:cs="Times New Roman"/>
        </w:rPr>
      </w:pPr>
      <w:r>
        <w:rPr>
          <w:rFonts w:ascii="Cambria" w:eastAsia="Calibri" w:hAnsi="Cambria" w:cs="Times New Roman"/>
        </w:rPr>
        <w:t xml:space="preserve">As auditors we must be able to assert that the income is COMPLETE – that it is all there an accounted for. That is very difficult with many per use fees. </w:t>
      </w:r>
      <w:r w:rsidR="00D16A4E">
        <w:rPr>
          <w:rFonts w:ascii="Cambria" w:eastAsia="Calibri" w:hAnsi="Cambria" w:cs="Times New Roman"/>
        </w:rPr>
        <w:t>We</w:t>
      </w:r>
      <w:r>
        <w:rPr>
          <w:rFonts w:ascii="Cambria" w:eastAsia="Calibri" w:hAnsi="Cambria" w:cs="Times New Roman"/>
        </w:rPr>
        <w:t xml:space="preserve"> are testing to a negative – MISSING information</w:t>
      </w:r>
    </w:p>
    <w:p w:rsidR="000140BC" w:rsidRDefault="000140BC" w:rsidP="000140BC">
      <w:pPr>
        <w:pStyle w:val="ListParagraph"/>
        <w:numPr>
          <w:ilvl w:val="2"/>
          <w:numId w:val="30"/>
        </w:numPr>
        <w:spacing w:after="0" w:line="240" w:lineRule="auto"/>
        <w:rPr>
          <w:rFonts w:ascii="Cambria" w:eastAsia="Calibri" w:hAnsi="Cambria" w:cs="Times New Roman"/>
        </w:rPr>
      </w:pPr>
      <w:r>
        <w:rPr>
          <w:rFonts w:ascii="Cambria" w:eastAsia="Calibri" w:hAnsi="Cambria" w:cs="Times New Roman"/>
        </w:rPr>
        <w:t xml:space="preserve">How many move ins occurred that were </w:t>
      </w:r>
      <w:r w:rsidRPr="001E7582">
        <w:rPr>
          <w:rFonts w:ascii="Cambria" w:eastAsia="Calibri" w:hAnsi="Cambria" w:cs="Times New Roman"/>
          <w:u w:val="single"/>
        </w:rPr>
        <w:t>not</w:t>
      </w:r>
      <w:r>
        <w:rPr>
          <w:rFonts w:ascii="Cambria" w:eastAsia="Calibri" w:hAnsi="Cambria" w:cs="Times New Roman"/>
        </w:rPr>
        <w:t xml:space="preserve"> billed?</w:t>
      </w:r>
    </w:p>
    <w:p w:rsidR="000140BC" w:rsidRDefault="000140BC" w:rsidP="000140BC">
      <w:pPr>
        <w:pStyle w:val="ListParagraph"/>
        <w:numPr>
          <w:ilvl w:val="2"/>
          <w:numId w:val="30"/>
        </w:numPr>
        <w:spacing w:after="0" w:line="240" w:lineRule="auto"/>
        <w:rPr>
          <w:rFonts w:ascii="Cambria" w:eastAsia="Calibri" w:hAnsi="Cambria" w:cs="Times New Roman"/>
        </w:rPr>
      </w:pPr>
      <w:r>
        <w:rPr>
          <w:rFonts w:ascii="Cambria" w:eastAsia="Calibri" w:hAnsi="Cambria" w:cs="Times New Roman"/>
        </w:rPr>
        <w:t xml:space="preserve">How many guests spent the night and were </w:t>
      </w:r>
      <w:r w:rsidRPr="001E7582">
        <w:rPr>
          <w:rFonts w:ascii="Cambria" w:eastAsia="Calibri" w:hAnsi="Cambria" w:cs="Times New Roman"/>
          <w:u w:val="single"/>
        </w:rPr>
        <w:t>not</w:t>
      </w:r>
      <w:r>
        <w:rPr>
          <w:rFonts w:ascii="Cambria" w:eastAsia="Calibri" w:hAnsi="Cambria" w:cs="Times New Roman"/>
        </w:rPr>
        <w:t xml:space="preserve"> billed?</w:t>
      </w:r>
    </w:p>
    <w:p w:rsidR="000140BC" w:rsidRDefault="000140BC" w:rsidP="000140BC">
      <w:pPr>
        <w:pStyle w:val="ListParagraph"/>
        <w:numPr>
          <w:ilvl w:val="2"/>
          <w:numId w:val="30"/>
        </w:numPr>
        <w:spacing w:after="0" w:line="240" w:lineRule="auto"/>
        <w:rPr>
          <w:rFonts w:ascii="Cambria" w:eastAsia="Calibri" w:hAnsi="Cambria" w:cs="Times New Roman"/>
        </w:rPr>
      </w:pPr>
      <w:r>
        <w:rPr>
          <w:rFonts w:ascii="Cambria" w:eastAsia="Calibri" w:hAnsi="Cambria" w:cs="Times New Roman"/>
        </w:rPr>
        <w:t xml:space="preserve">How many people attended the art class and did </w:t>
      </w:r>
      <w:r w:rsidRPr="001E7582">
        <w:rPr>
          <w:rFonts w:ascii="Cambria" w:eastAsia="Calibri" w:hAnsi="Cambria" w:cs="Times New Roman"/>
          <w:u w:val="single"/>
        </w:rPr>
        <w:t>not</w:t>
      </w:r>
      <w:r>
        <w:rPr>
          <w:rFonts w:ascii="Cambria" w:eastAsia="Calibri" w:hAnsi="Cambria" w:cs="Times New Roman"/>
        </w:rPr>
        <w:t xml:space="preserve"> pay?</w:t>
      </w:r>
    </w:p>
    <w:p w:rsidR="001E7582" w:rsidRDefault="001E7582" w:rsidP="001E7582">
      <w:pPr>
        <w:pStyle w:val="ListParagraph"/>
        <w:spacing w:after="0" w:line="240" w:lineRule="auto"/>
        <w:ind w:left="2160"/>
        <w:rPr>
          <w:rFonts w:ascii="Cambria" w:eastAsia="Calibri" w:hAnsi="Cambria" w:cs="Times New Roman"/>
        </w:rPr>
      </w:pPr>
    </w:p>
    <w:p w:rsidR="000140BC" w:rsidRDefault="000140BC" w:rsidP="000140BC">
      <w:pPr>
        <w:pStyle w:val="ListParagraph"/>
        <w:numPr>
          <w:ilvl w:val="0"/>
          <w:numId w:val="30"/>
        </w:numPr>
        <w:spacing w:after="0" w:line="240" w:lineRule="auto"/>
        <w:rPr>
          <w:rFonts w:ascii="Cambria" w:eastAsia="Calibri" w:hAnsi="Cambria" w:cs="Times New Roman"/>
        </w:rPr>
      </w:pPr>
      <w:r>
        <w:rPr>
          <w:rFonts w:ascii="Cambria" w:eastAsia="Calibri" w:hAnsi="Cambria" w:cs="Times New Roman"/>
        </w:rPr>
        <w:t>The shortfall in income could be from fraud or error</w:t>
      </w:r>
    </w:p>
    <w:p w:rsidR="000140BC" w:rsidRDefault="000140BC" w:rsidP="000140BC">
      <w:pPr>
        <w:pStyle w:val="ListParagraph"/>
        <w:numPr>
          <w:ilvl w:val="1"/>
          <w:numId w:val="30"/>
        </w:numPr>
        <w:spacing w:after="0" w:line="240" w:lineRule="auto"/>
        <w:rPr>
          <w:rFonts w:ascii="Cambria" w:eastAsia="Calibri" w:hAnsi="Cambria" w:cs="Times New Roman"/>
        </w:rPr>
      </w:pPr>
      <w:r>
        <w:rPr>
          <w:rFonts w:ascii="Cambria" w:eastAsia="Calibri" w:hAnsi="Cambria" w:cs="Times New Roman"/>
        </w:rPr>
        <w:t xml:space="preserve">The concierge receives cash for the guest suite and doesn’t </w:t>
      </w:r>
      <w:r w:rsidR="001E7582">
        <w:rPr>
          <w:rFonts w:ascii="Cambria" w:eastAsia="Calibri" w:hAnsi="Cambria" w:cs="Times New Roman"/>
        </w:rPr>
        <w:t>turn it over to the Association</w:t>
      </w:r>
      <w:r>
        <w:rPr>
          <w:rFonts w:ascii="Cambria" w:eastAsia="Calibri" w:hAnsi="Cambria" w:cs="Times New Roman"/>
        </w:rPr>
        <w:t xml:space="preserve"> – fraud</w:t>
      </w:r>
    </w:p>
    <w:p w:rsidR="000140BC" w:rsidRDefault="000140BC" w:rsidP="000140BC">
      <w:pPr>
        <w:pStyle w:val="ListParagraph"/>
        <w:numPr>
          <w:ilvl w:val="1"/>
          <w:numId w:val="30"/>
        </w:numPr>
        <w:spacing w:after="0" w:line="240" w:lineRule="auto"/>
        <w:rPr>
          <w:rFonts w:ascii="Cambria" w:eastAsia="Calibri" w:hAnsi="Cambria" w:cs="Times New Roman"/>
        </w:rPr>
      </w:pPr>
      <w:r>
        <w:rPr>
          <w:rFonts w:ascii="Cambria" w:eastAsia="Calibri" w:hAnsi="Cambria" w:cs="Times New Roman"/>
        </w:rPr>
        <w:t xml:space="preserve">There were move ins of tenants (or sales without an escrow) </w:t>
      </w:r>
      <w:r w:rsidR="001E7582">
        <w:rPr>
          <w:rFonts w:ascii="Cambria" w:eastAsia="Calibri" w:hAnsi="Cambria" w:cs="Times New Roman"/>
        </w:rPr>
        <w:t>where the Association was not notified</w:t>
      </w:r>
      <w:r>
        <w:rPr>
          <w:rFonts w:ascii="Cambria" w:eastAsia="Calibri" w:hAnsi="Cambria" w:cs="Times New Roman"/>
        </w:rPr>
        <w:t xml:space="preserve"> </w:t>
      </w:r>
      <w:r w:rsidR="00FE3981">
        <w:rPr>
          <w:rFonts w:ascii="Cambria" w:eastAsia="Calibri" w:hAnsi="Cambria" w:cs="Times New Roman"/>
        </w:rPr>
        <w:t>–</w:t>
      </w:r>
      <w:r>
        <w:rPr>
          <w:rFonts w:ascii="Cambria" w:eastAsia="Calibri" w:hAnsi="Cambria" w:cs="Times New Roman"/>
        </w:rPr>
        <w:t xml:space="preserve"> error</w:t>
      </w:r>
    </w:p>
    <w:p w:rsidR="00FE3981" w:rsidRDefault="00FE3981" w:rsidP="00FE3981">
      <w:pPr>
        <w:spacing w:after="0" w:line="240" w:lineRule="auto"/>
        <w:rPr>
          <w:rFonts w:ascii="Cambria" w:eastAsia="Calibri" w:hAnsi="Cambria" w:cs="Times New Roman"/>
        </w:rPr>
      </w:pPr>
    </w:p>
    <w:p w:rsidR="00FE3981" w:rsidRDefault="00FE3981" w:rsidP="00FE3981">
      <w:pPr>
        <w:spacing w:after="0" w:line="240" w:lineRule="auto"/>
        <w:rPr>
          <w:rFonts w:ascii="Cambria" w:eastAsia="Calibri" w:hAnsi="Cambria" w:cs="Times New Roman"/>
        </w:rPr>
      </w:pPr>
    </w:p>
    <w:p w:rsidR="00FE3981" w:rsidRDefault="00FE3981" w:rsidP="00FE3981">
      <w:pPr>
        <w:spacing w:after="0" w:line="240" w:lineRule="auto"/>
        <w:rPr>
          <w:rFonts w:ascii="Cambria" w:eastAsia="Calibri" w:hAnsi="Cambria" w:cs="Times New Roman"/>
        </w:rPr>
      </w:pPr>
    </w:p>
    <w:p w:rsidR="000140BC" w:rsidRDefault="000140BC" w:rsidP="000140BC">
      <w:pPr>
        <w:pStyle w:val="ListParagraph"/>
        <w:numPr>
          <w:ilvl w:val="0"/>
          <w:numId w:val="30"/>
        </w:numPr>
        <w:spacing w:after="0" w:line="240" w:lineRule="auto"/>
        <w:rPr>
          <w:rFonts w:ascii="Cambria" w:eastAsia="Calibri" w:hAnsi="Cambria" w:cs="Times New Roman"/>
        </w:rPr>
      </w:pPr>
      <w:r>
        <w:rPr>
          <w:rFonts w:ascii="Cambria" w:eastAsia="Calibri" w:hAnsi="Cambria" w:cs="Times New Roman"/>
        </w:rPr>
        <w:lastRenderedPageBreak/>
        <w:t>Independent verification</w:t>
      </w:r>
    </w:p>
    <w:p w:rsidR="001E7582" w:rsidRDefault="001E7582" w:rsidP="001E7582">
      <w:pPr>
        <w:pStyle w:val="ListParagraph"/>
        <w:numPr>
          <w:ilvl w:val="1"/>
          <w:numId w:val="30"/>
        </w:numPr>
        <w:spacing w:after="0" w:line="240" w:lineRule="auto"/>
        <w:rPr>
          <w:rFonts w:ascii="Cambria" w:eastAsia="Calibri" w:hAnsi="Cambria" w:cs="Times New Roman"/>
        </w:rPr>
      </w:pPr>
      <w:r>
        <w:rPr>
          <w:rFonts w:ascii="Cambria" w:eastAsia="Calibri" w:hAnsi="Cambria" w:cs="Times New Roman"/>
        </w:rPr>
        <w:t xml:space="preserve">To ensure completeness there must be INDEPENDENT source of verification. </w:t>
      </w:r>
    </w:p>
    <w:p w:rsidR="00020D47" w:rsidRDefault="00020D47" w:rsidP="00020D47">
      <w:pPr>
        <w:pStyle w:val="ListParagraph"/>
        <w:numPr>
          <w:ilvl w:val="2"/>
          <w:numId w:val="30"/>
        </w:numPr>
        <w:spacing w:after="0" w:line="240" w:lineRule="auto"/>
        <w:rPr>
          <w:rFonts w:ascii="Cambria" w:eastAsia="Calibri" w:hAnsi="Cambria" w:cs="Times New Roman"/>
        </w:rPr>
      </w:pPr>
      <w:r>
        <w:rPr>
          <w:rFonts w:ascii="Cambria" w:eastAsia="Calibri" w:hAnsi="Cambria" w:cs="Times New Roman"/>
        </w:rPr>
        <w:t>Examples include:</w:t>
      </w:r>
    </w:p>
    <w:p w:rsidR="00020D47" w:rsidRDefault="00020D47" w:rsidP="00020D47">
      <w:pPr>
        <w:pStyle w:val="ListParagraph"/>
        <w:numPr>
          <w:ilvl w:val="3"/>
          <w:numId w:val="30"/>
        </w:numPr>
        <w:spacing w:after="0" w:line="240" w:lineRule="auto"/>
        <w:rPr>
          <w:rFonts w:ascii="Cambria" w:eastAsia="Calibri" w:hAnsi="Cambria" w:cs="Times New Roman"/>
        </w:rPr>
      </w:pPr>
      <w:r>
        <w:rPr>
          <w:rFonts w:ascii="Cambria" w:eastAsia="Calibri" w:hAnsi="Cambria" w:cs="Times New Roman"/>
        </w:rPr>
        <w:t>Guest Suite – Online calendar</w:t>
      </w:r>
    </w:p>
    <w:p w:rsidR="00020D47" w:rsidRDefault="00020D47" w:rsidP="00020D47">
      <w:pPr>
        <w:pStyle w:val="ListParagraph"/>
        <w:numPr>
          <w:ilvl w:val="3"/>
          <w:numId w:val="30"/>
        </w:numPr>
        <w:spacing w:after="0" w:line="240" w:lineRule="auto"/>
        <w:rPr>
          <w:rFonts w:ascii="Cambria" w:eastAsia="Calibri" w:hAnsi="Cambria" w:cs="Times New Roman"/>
        </w:rPr>
      </w:pPr>
      <w:r>
        <w:rPr>
          <w:rFonts w:ascii="Cambria" w:eastAsia="Calibri" w:hAnsi="Cambria" w:cs="Times New Roman"/>
        </w:rPr>
        <w:t>Guest Suite – Cleaning service invoices</w:t>
      </w:r>
    </w:p>
    <w:p w:rsidR="00020D47" w:rsidRDefault="00020D47" w:rsidP="00020D47">
      <w:pPr>
        <w:pStyle w:val="ListParagraph"/>
        <w:numPr>
          <w:ilvl w:val="3"/>
          <w:numId w:val="30"/>
        </w:numPr>
        <w:spacing w:after="0" w:line="240" w:lineRule="auto"/>
        <w:rPr>
          <w:rFonts w:ascii="Cambria" w:eastAsia="Calibri" w:hAnsi="Cambria" w:cs="Times New Roman"/>
        </w:rPr>
      </w:pPr>
      <w:r>
        <w:rPr>
          <w:rFonts w:ascii="Cambria" w:eastAsia="Calibri" w:hAnsi="Cambria" w:cs="Times New Roman"/>
        </w:rPr>
        <w:t>Move In Fees – Name change requests on directory</w:t>
      </w:r>
    </w:p>
    <w:p w:rsidR="00020D47" w:rsidRDefault="00020D47" w:rsidP="00020D47">
      <w:pPr>
        <w:pStyle w:val="ListParagraph"/>
        <w:numPr>
          <w:ilvl w:val="3"/>
          <w:numId w:val="30"/>
        </w:numPr>
        <w:spacing w:after="0" w:line="240" w:lineRule="auto"/>
        <w:rPr>
          <w:rFonts w:ascii="Cambria" w:eastAsia="Calibri" w:hAnsi="Cambria" w:cs="Times New Roman"/>
        </w:rPr>
      </w:pPr>
      <w:r>
        <w:rPr>
          <w:rFonts w:ascii="Cambria" w:eastAsia="Calibri" w:hAnsi="Cambria" w:cs="Times New Roman"/>
        </w:rPr>
        <w:t>Move In Fees – Welcome committee packets</w:t>
      </w:r>
    </w:p>
    <w:p w:rsidR="00020D47" w:rsidRDefault="00020D47" w:rsidP="00020D47">
      <w:pPr>
        <w:pStyle w:val="ListParagraph"/>
        <w:numPr>
          <w:ilvl w:val="3"/>
          <w:numId w:val="30"/>
        </w:numPr>
        <w:spacing w:after="0" w:line="240" w:lineRule="auto"/>
        <w:rPr>
          <w:rFonts w:ascii="Cambria" w:eastAsia="Calibri" w:hAnsi="Cambria" w:cs="Times New Roman"/>
        </w:rPr>
      </w:pPr>
      <w:r>
        <w:rPr>
          <w:rFonts w:ascii="Cambria" w:eastAsia="Calibri" w:hAnsi="Cambria" w:cs="Times New Roman"/>
        </w:rPr>
        <w:t>Parking – Map of parking spaces, parking agreements</w:t>
      </w:r>
    </w:p>
    <w:p w:rsidR="004223A6" w:rsidRDefault="004223A6" w:rsidP="004223A6">
      <w:pPr>
        <w:pStyle w:val="ListParagraph"/>
        <w:spacing w:after="0" w:line="240" w:lineRule="auto"/>
        <w:ind w:left="2880"/>
        <w:rPr>
          <w:rFonts w:ascii="Cambria" w:eastAsia="Calibri" w:hAnsi="Cambria" w:cs="Times New Roman"/>
        </w:rPr>
      </w:pPr>
    </w:p>
    <w:p w:rsidR="007A3A49" w:rsidRDefault="007A3A49" w:rsidP="007A3A49">
      <w:pPr>
        <w:pStyle w:val="ListParagraph"/>
        <w:numPr>
          <w:ilvl w:val="1"/>
          <w:numId w:val="30"/>
        </w:numPr>
        <w:spacing w:after="0" w:line="240" w:lineRule="auto"/>
        <w:rPr>
          <w:rFonts w:ascii="Cambria" w:eastAsia="Calibri" w:hAnsi="Cambria" w:cs="Times New Roman"/>
        </w:rPr>
      </w:pPr>
      <w:r>
        <w:rPr>
          <w:rFonts w:ascii="Cambria" w:eastAsia="Calibri" w:hAnsi="Cambria" w:cs="Times New Roman"/>
        </w:rPr>
        <w:t xml:space="preserve">Every situation is different. Think about what the fee is. How can you be sure that all monies are billed? What outside document, activity or person could verify or </w:t>
      </w:r>
      <w:r w:rsidR="004223A6">
        <w:rPr>
          <w:rFonts w:ascii="Cambria" w:eastAsia="Calibri" w:hAnsi="Cambria" w:cs="Times New Roman"/>
        </w:rPr>
        <w:t>confirm that all amounts were billed?</w:t>
      </w:r>
    </w:p>
    <w:p w:rsidR="004223A6" w:rsidRDefault="004223A6" w:rsidP="004223A6">
      <w:pPr>
        <w:pStyle w:val="ListParagraph"/>
        <w:numPr>
          <w:ilvl w:val="2"/>
          <w:numId w:val="30"/>
        </w:numPr>
        <w:spacing w:after="0" w:line="240" w:lineRule="auto"/>
        <w:rPr>
          <w:rFonts w:ascii="Cambria" w:eastAsia="Calibri" w:hAnsi="Cambria" w:cs="Times New Roman"/>
        </w:rPr>
      </w:pPr>
      <w:r>
        <w:rPr>
          <w:rFonts w:ascii="Cambria" w:eastAsia="Calibri" w:hAnsi="Cambria" w:cs="Times New Roman"/>
        </w:rPr>
        <w:t>Getting a list from the person who is in charge of collecting the money is NOT independent verification of completeness.</w:t>
      </w:r>
    </w:p>
    <w:p w:rsidR="004223A6" w:rsidRPr="00020D47" w:rsidRDefault="004223A6" w:rsidP="004223A6">
      <w:pPr>
        <w:pStyle w:val="ListParagraph"/>
        <w:spacing w:after="0" w:line="240" w:lineRule="auto"/>
        <w:ind w:left="1440"/>
        <w:rPr>
          <w:rFonts w:ascii="Cambria" w:eastAsia="Calibri" w:hAnsi="Cambria" w:cs="Times New Roman"/>
        </w:rPr>
      </w:pPr>
    </w:p>
    <w:p w:rsidR="000140BC" w:rsidRDefault="000140BC" w:rsidP="000140BC">
      <w:pPr>
        <w:pStyle w:val="ListParagraph"/>
        <w:numPr>
          <w:ilvl w:val="0"/>
          <w:numId w:val="30"/>
        </w:numPr>
        <w:spacing w:after="0" w:line="240" w:lineRule="auto"/>
        <w:rPr>
          <w:rFonts w:ascii="Cambria" w:eastAsia="Calibri" w:hAnsi="Cambria" w:cs="Times New Roman"/>
        </w:rPr>
      </w:pPr>
      <w:r>
        <w:rPr>
          <w:rFonts w:ascii="Cambria" w:eastAsia="Calibri" w:hAnsi="Cambria" w:cs="Times New Roman"/>
        </w:rPr>
        <w:t>R</w:t>
      </w:r>
      <w:r w:rsidR="00020D47">
        <w:rPr>
          <w:rFonts w:ascii="Cambria" w:eastAsia="Calibri" w:hAnsi="Cambria" w:cs="Times New Roman"/>
        </w:rPr>
        <w:t>econciliation, Review and/or Random</w:t>
      </w:r>
    </w:p>
    <w:p w:rsidR="00020D47" w:rsidRDefault="00020D47" w:rsidP="00020D47">
      <w:pPr>
        <w:pStyle w:val="ListParagraph"/>
        <w:numPr>
          <w:ilvl w:val="1"/>
          <w:numId w:val="30"/>
        </w:numPr>
        <w:spacing w:after="0" w:line="240" w:lineRule="auto"/>
        <w:rPr>
          <w:rFonts w:ascii="Cambria" w:eastAsia="Calibri" w:hAnsi="Cambria" w:cs="Times New Roman"/>
        </w:rPr>
      </w:pPr>
      <w:r>
        <w:rPr>
          <w:rFonts w:ascii="Cambria" w:eastAsia="Calibri" w:hAnsi="Cambria" w:cs="Times New Roman"/>
        </w:rPr>
        <w:t>Then the independent source of verification must be reconciled with the actual activity – NOT by the person in control of the source document. For example:</w:t>
      </w:r>
    </w:p>
    <w:p w:rsidR="00020D47" w:rsidRDefault="00020D47" w:rsidP="00020D47">
      <w:pPr>
        <w:pStyle w:val="ListParagraph"/>
        <w:numPr>
          <w:ilvl w:val="2"/>
          <w:numId w:val="30"/>
        </w:numPr>
        <w:spacing w:after="0" w:line="240" w:lineRule="auto"/>
        <w:rPr>
          <w:rFonts w:ascii="Cambria" w:eastAsia="Calibri" w:hAnsi="Cambria" w:cs="Times New Roman"/>
        </w:rPr>
      </w:pPr>
      <w:r>
        <w:rPr>
          <w:rFonts w:ascii="Cambria" w:eastAsia="Calibri" w:hAnsi="Cambria" w:cs="Times New Roman"/>
        </w:rPr>
        <w:t>Guest suite calendar is compared with actual receipts</w:t>
      </w:r>
    </w:p>
    <w:p w:rsidR="00020D47" w:rsidRDefault="00020D47" w:rsidP="00020D47">
      <w:pPr>
        <w:pStyle w:val="ListParagraph"/>
        <w:numPr>
          <w:ilvl w:val="2"/>
          <w:numId w:val="30"/>
        </w:numPr>
        <w:spacing w:after="0" w:line="240" w:lineRule="auto"/>
        <w:rPr>
          <w:rFonts w:ascii="Cambria" w:eastAsia="Calibri" w:hAnsi="Cambria" w:cs="Times New Roman"/>
        </w:rPr>
      </w:pPr>
      <w:r>
        <w:rPr>
          <w:rFonts w:ascii="Cambria" w:eastAsia="Calibri" w:hAnsi="Cambria" w:cs="Times New Roman"/>
        </w:rPr>
        <w:t xml:space="preserve">Rental agreements for number of parking spaces are reconciled with actual billings  </w:t>
      </w:r>
    </w:p>
    <w:p w:rsidR="00020D47" w:rsidRDefault="00020D47" w:rsidP="00020D47">
      <w:pPr>
        <w:pStyle w:val="ListParagraph"/>
        <w:numPr>
          <w:ilvl w:val="1"/>
          <w:numId w:val="30"/>
        </w:numPr>
        <w:spacing w:after="0" w:line="240" w:lineRule="auto"/>
        <w:rPr>
          <w:rFonts w:ascii="Cambria" w:eastAsia="Calibri" w:hAnsi="Cambria" w:cs="Times New Roman"/>
        </w:rPr>
      </w:pPr>
      <w:r>
        <w:rPr>
          <w:rFonts w:ascii="Cambria" w:eastAsia="Calibri" w:hAnsi="Cambria" w:cs="Times New Roman"/>
        </w:rPr>
        <w:t>When independent reconciliations are not appropriate or available, another control can be Board review and approval. Because the Board usually does not have control of the receipt of the monies or activity, they are indep</w:t>
      </w:r>
      <w:r w:rsidR="00D16A4E">
        <w:rPr>
          <w:rFonts w:ascii="Cambria" w:eastAsia="Calibri" w:hAnsi="Cambria" w:cs="Times New Roman"/>
        </w:rPr>
        <w:t>endent. And, between all of the Board members</w:t>
      </w:r>
      <w:r>
        <w:rPr>
          <w:rFonts w:ascii="Cambria" w:eastAsia="Calibri" w:hAnsi="Cambria" w:cs="Times New Roman"/>
        </w:rPr>
        <w:t xml:space="preserve"> they may (or should) have an awareness of what is happening at the Association.</w:t>
      </w:r>
    </w:p>
    <w:p w:rsidR="00313A66" w:rsidRDefault="00313A66" w:rsidP="00313A66">
      <w:pPr>
        <w:pStyle w:val="ListParagraph"/>
        <w:numPr>
          <w:ilvl w:val="1"/>
          <w:numId w:val="30"/>
        </w:numPr>
        <w:spacing w:after="0" w:line="240" w:lineRule="auto"/>
        <w:rPr>
          <w:rFonts w:ascii="Cambria" w:eastAsia="Calibri" w:hAnsi="Cambria" w:cs="Times New Roman"/>
        </w:rPr>
      </w:pPr>
      <w:r>
        <w:rPr>
          <w:rFonts w:ascii="Cambria" w:eastAsia="Calibri" w:hAnsi="Cambria" w:cs="Times New Roman"/>
        </w:rPr>
        <w:t>Random verification can be an alternate control. Someone unrelated to process randomly does a comparison or verification of the activity. This is especially effective as a fraud deterrent.</w:t>
      </w:r>
    </w:p>
    <w:p w:rsidR="004223A6" w:rsidRDefault="004223A6" w:rsidP="004223A6">
      <w:pPr>
        <w:pStyle w:val="ListParagraph"/>
        <w:spacing w:after="0" w:line="240" w:lineRule="auto"/>
        <w:ind w:left="1440"/>
        <w:rPr>
          <w:rFonts w:ascii="Cambria" w:eastAsia="Calibri" w:hAnsi="Cambria" w:cs="Times New Roman"/>
        </w:rPr>
      </w:pPr>
    </w:p>
    <w:p w:rsidR="00313A66" w:rsidRDefault="00313A66" w:rsidP="00313A66">
      <w:pPr>
        <w:pStyle w:val="ListParagraph"/>
        <w:numPr>
          <w:ilvl w:val="0"/>
          <w:numId w:val="30"/>
        </w:numPr>
        <w:spacing w:after="0" w:line="240" w:lineRule="auto"/>
        <w:rPr>
          <w:rFonts w:ascii="Cambria" w:eastAsia="Calibri" w:hAnsi="Cambria" w:cs="Times New Roman"/>
        </w:rPr>
      </w:pPr>
      <w:r>
        <w:rPr>
          <w:rFonts w:ascii="Cambria" w:eastAsia="Calibri" w:hAnsi="Cambria" w:cs="Times New Roman"/>
        </w:rPr>
        <w:t>Document</w:t>
      </w:r>
    </w:p>
    <w:p w:rsidR="00313A66" w:rsidRDefault="00313A66" w:rsidP="00313A66">
      <w:pPr>
        <w:pStyle w:val="ListParagraph"/>
        <w:numPr>
          <w:ilvl w:val="1"/>
          <w:numId w:val="30"/>
        </w:numPr>
        <w:spacing w:after="0" w:line="240" w:lineRule="auto"/>
        <w:rPr>
          <w:rFonts w:ascii="Cambria" w:eastAsia="Calibri" w:hAnsi="Cambria" w:cs="Times New Roman"/>
        </w:rPr>
      </w:pPr>
      <w:r>
        <w:rPr>
          <w:rFonts w:ascii="Cambria" w:eastAsia="Calibri" w:hAnsi="Cambria" w:cs="Times New Roman"/>
        </w:rPr>
        <w:t>The accounting process</w:t>
      </w:r>
    </w:p>
    <w:p w:rsidR="00313A66" w:rsidRDefault="00313A66" w:rsidP="00313A66">
      <w:pPr>
        <w:pStyle w:val="ListParagraph"/>
        <w:numPr>
          <w:ilvl w:val="1"/>
          <w:numId w:val="30"/>
        </w:numPr>
        <w:spacing w:after="0" w:line="240" w:lineRule="auto"/>
        <w:rPr>
          <w:rFonts w:ascii="Cambria" w:eastAsia="Calibri" w:hAnsi="Cambria" w:cs="Times New Roman"/>
        </w:rPr>
      </w:pPr>
      <w:r>
        <w:rPr>
          <w:rFonts w:ascii="Cambria" w:eastAsia="Calibri" w:hAnsi="Cambria" w:cs="Times New Roman"/>
        </w:rPr>
        <w:t>The verification that will be used</w:t>
      </w:r>
    </w:p>
    <w:p w:rsidR="00313A66" w:rsidRPr="00313A66" w:rsidRDefault="00313A66" w:rsidP="00313A66">
      <w:pPr>
        <w:pStyle w:val="ListParagraph"/>
        <w:numPr>
          <w:ilvl w:val="1"/>
          <w:numId w:val="30"/>
        </w:numPr>
        <w:spacing w:after="0" w:line="240" w:lineRule="auto"/>
        <w:rPr>
          <w:rFonts w:ascii="Cambria" w:eastAsia="Calibri" w:hAnsi="Cambria" w:cs="Times New Roman"/>
        </w:rPr>
      </w:pPr>
      <w:r>
        <w:rPr>
          <w:rFonts w:ascii="Cambria" w:eastAsia="Calibri" w:hAnsi="Cambria" w:cs="Times New Roman"/>
        </w:rPr>
        <w:t>The reconciliation, review and/or random controls</w:t>
      </w:r>
    </w:p>
    <w:p w:rsidR="004223A6" w:rsidRDefault="004223A6" w:rsidP="004223A6">
      <w:pPr>
        <w:spacing w:after="0" w:line="240" w:lineRule="auto"/>
        <w:rPr>
          <w:rFonts w:ascii="Cambria" w:eastAsia="Calibri" w:hAnsi="Cambria" w:cs="Times New Roman"/>
        </w:rPr>
      </w:pPr>
    </w:p>
    <w:p w:rsidR="000140BC" w:rsidRPr="006778C4" w:rsidRDefault="000140BC" w:rsidP="006778C4">
      <w:pPr>
        <w:spacing w:after="0" w:line="240" w:lineRule="auto"/>
        <w:rPr>
          <w:rFonts w:ascii="Cambria" w:eastAsia="Calibri" w:hAnsi="Cambria" w:cs="Times New Roman"/>
        </w:rPr>
      </w:pPr>
    </w:p>
    <w:p w:rsidR="00304536" w:rsidRPr="006778C4" w:rsidRDefault="00304536" w:rsidP="006778C4">
      <w:pPr>
        <w:spacing w:after="0" w:line="240" w:lineRule="auto"/>
        <w:rPr>
          <w:rFonts w:ascii="Cambria" w:eastAsia="Calibri" w:hAnsi="Cambria" w:cs="Times New Roman"/>
        </w:rPr>
      </w:pPr>
      <w:r w:rsidRPr="006778C4">
        <w:rPr>
          <w:rFonts w:ascii="Cambria" w:eastAsia="Calibri" w:hAnsi="Cambria" w:cs="Times New Roman"/>
        </w:rPr>
        <w:t>Taxation of Per Use Fees</w:t>
      </w:r>
    </w:p>
    <w:p w:rsidR="00576C8C" w:rsidRDefault="007A3A49" w:rsidP="007A3A49">
      <w:pPr>
        <w:pStyle w:val="ListParagraph"/>
        <w:numPr>
          <w:ilvl w:val="0"/>
          <w:numId w:val="31"/>
        </w:numPr>
        <w:spacing w:after="0" w:line="240" w:lineRule="auto"/>
        <w:rPr>
          <w:rFonts w:ascii="Cambria" w:eastAsia="Calibri" w:hAnsi="Cambria" w:cs="Times New Roman"/>
        </w:rPr>
      </w:pPr>
      <w:r>
        <w:rPr>
          <w:rFonts w:ascii="Cambria" w:eastAsia="Calibri" w:hAnsi="Cambria" w:cs="Times New Roman"/>
        </w:rPr>
        <w:t>If form 1120-H is filed – Net per use fee income is taxable UNLESS it is charged annually</w:t>
      </w:r>
    </w:p>
    <w:p w:rsidR="007A3A49" w:rsidRDefault="007A3A49" w:rsidP="007A3A49">
      <w:pPr>
        <w:pStyle w:val="ListParagraph"/>
        <w:numPr>
          <w:ilvl w:val="1"/>
          <w:numId w:val="31"/>
        </w:numPr>
        <w:spacing w:after="0" w:line="240" w:lineRule="auto"/>
        <w:rPr>
          <w:rFonts w:ascii="Cambria" w:eastAsia="Calibri" w:hAnsi="Cambria" w:cs="Times New Roman"/>
        </w:rPr>
      </w:pPr>
      <w:r>
        <w:rPr>
          <w:rFonts w:ascii="Cambria" w:eastAsia="Calibri" w:hAnsi="Cambria" w:cs="Times New Roman"/>
        </w:rPr>
        <w:t>Consider whether some taxable income could be assessed annually rather than monthly</w:t>
      </w:r>
    </w:p>
    <w:p w:rsidR="004223A6" w:rsidRDefault="004223A6" w:rsidP="004223A6">
      <w:pPr>
        <w:pStyle w:val="ListParagraph"/>
        <w:spacing w:after="0" w:line="240" w:lineRule="auto"/>
        <w:ind w:left="1440"/>
        <w:rPr>
          <w:rFonts w:ascii="Cambria" w:eastAsia="Calibri" w:hAnsi="Cambria" w:cs="Times New Roman"/>
        </w:rPr>
      </w:pPr>
    </w:p>
    <w:p w:rsidR="007A3A49" w:rsidRPr="007A3A49" w:rsidRDefault="007A3A49" w:rsidP="007A3A49">
      <w:pPr>
        <w:pStyle w:val="ListParagraph"/>
        <w:numPr>
          <w:ilvl w:val="0"/>
          <w:numId w:val="31"/>
        </w:numPr>
        <w:spacing w:after="0" w:line="240" w:lineRule="auto"/>
        <w:rPr>
          <w:rFonts w:ascii="Cambria" w:eastAsia="Calibri" w:hAnsi="Cambria" w:cs="Times New Roman"/>
        </w:rPr>
      </w:pPr>
      <w:r>
        <w:rPr>
          <w:rFonts w:ascii="Cambria" w:eastAsia="Calibri" w:hAnsi="Cambria" w:cs="Times New Roman"/>
        </w:rPr>
        <w:t>If form 1120 is filed – Net per use fee income from nonmembers is taxable (renters are considered members). Thus, it is important to segregate member and nonmember per use income if the Association is a candidate for form 1120.</w:t>
      </w:r>
    </w:p>
    <w:p w:rsidR="00576C8C" w:rsidRDefault="00576C8C" w:rsidP="00507EF4">
      <w:pPr>
        <w:spacing w:after="0" w:line="240" w:lineRule="auto"/>
        <w:rPr>
          <w:rFonts w:ascii="Cambria" w:eastAsia="Calibri" w:hAnsi="Cambria" w:cs="Times New Roman"/>
        </w:rPr>
      </w:pPr>
    </w:p>
    <w:p w:rsidR="004223A6" w:rsidRDefault="004223A6" w:rsidP="00507EF4">
      <w:pPr>
        <w:spacing w:after="0" w:line="240" w:lineRule="auto"/>
        <w:rPr>
          <w:rFonts w:ascii="Cambria" w:eastAsia="Calibri" w:hAnsi="Cambria" w:cs="Times New Roman"/>
        </w:rPr>
      </w:pPr>
    </w:p>
    <w:p w:rsidR="004223A6" w:rsidRDefault="00D16A4E" w:rsidP="00507EF4">
      <w:pPr>
        <w:spacing w:after="0" w:line="240" w:lineRule="auto"/>
        <w:rPr>
          <w:rFonts w:ascii="Cambria" w:eastAsia="Calibri" w:hAnsi="Cambria" w:cs="Times New Roman"/>
        </w:rPr>
      </w:pPr>
      <w:proofErr w:type="spellStart"/>
      <w:r>
        <w:rPr>
          <w:rFonts w:ascii="Cambria" w:eastAsia="Calibri" w:hAnsi="Cambria" w:cs="Times New Roman"/>
        </w:rPr>
        <w:t>Sidenote</w:t>
      </w:r>
      <w:proofErr w:type="spellEnd"/>
      <w:r>
        <w:rPr>
          <w:rFonts w:ascii="Cambria" w:eastAsia="Calibri" w:hAnsi="Cambria" w:cs="Times New Roman"/>
        </w:rPr>
        <w:t xml:space="preserve"> – Laundry income is considered to be net nontaxable. In years past there have been cost studies and taxing agencies have agreed that the costs are equal to or exceed the income.</w:t>
      </w:r>
    </w:p>
    <w:p w:rsidR="004223A6" w:rsidRDefault="004223A6" w:rsidP="00507EF4">
      <w:pPr>
        <w:spacing w:after="0" w:line="240" w:lineRule="auto"/>
        <w:rPr>
          <w:rFonts w:ascii="Cambria" w:eastAsia="Calibri" w:hAnsi="Cambria" w:cs="Times New Roman"/>
        </w:rPr>
      </w:pPr>
    </w:p>
    <w:p w:rsidR="004223A6" w:rsidRDefault="004223A6" w:rsidP="004223A6">
      <w:pPr>
        <w:spacing w:after="0" w:line="240" w:lineRule="auto"/>
        <w:rPr>
          <w:rFonts w:ascii="Cambria" w:eastAsia="Calibri" w:hAnsi="Cambria" w:cs="Times New Roman"/>
          <w:b/>
          <w:i/>
          <w:sz w:val="52"/>
          <w:szCs w:val="52"/>
        </w:rPr>
      </w:pPr>
      <w:r>
        <w:rPr>
          <w:rFonts w:ascii="Cambria" w:eastAsia="Calibri" w:hAnsi="Cambria" w:cs="Times New Roman"/>
          <w:b/>
          <w:i/>
          <w:sz w:val="52"/>
          <w:szCs w:val="52"/>
        </w:rPr>
        <w:lastRenderedPageBreak/>
        <w:t>Fixed Assets</w:t>
      </w:r>
    </w:p>
    <w:p w:rsidR="004223A6" w:rsidRDefault="004223A6" w:rsidP="00507EF4">
      <w:pPr>
        <w:spacing w:after="0" w:line="240" w:lineRule="auto"/>
        <w:rPr>
          <w:rFonts w:ascii="Cambria" w:eastAsia="Calibri" w:hAnsi="Cambria" w:cs="Times New Roman"/>
        </w:rPr>
      </w:pPr>
    </w:p>
    <w:p w:rsidR="004223A6" w:rsidRPr="000A4550" w:rsidRDefault="000A4550" w:rsidP="00507EF4">
      <w:pPr>
        <w:spacing w:after="0" w:line="240" w:lineRule="auto"/>
        <w:rPr>
          <w:rFonts w:ascii="Cambria" w:eastAsia="Calibri" w:hAnsi="Cambria" w:cs="Times New Roman"/>
          <w:b/>
          <w:sz w:val="28"/>
          <w:szCs w:val="28"/>
        </w:rPr>
      </w:pPr>
      <w:r>
        <w:rPr>
          <w:rFonts w:ascii="Cambria" w:eastAsia="Calibri" w:hAnsi="Cambria" w:cs="Times New Roman"/>
          <w:b/>
          <w:sz w:val="28"/>
          <w:szCs w:val="28"/>
        </w:rPr>
        <w:t>GAAP – Real Property</w:t>
      </w:r>
    </w:p>
    <w:p w:rsidR="004223A6" w:rsidRPr="004223A6" w:rsidRDefault="004223A6" w:rsidP="004223A6">
      <w:pPr>
        <w:spacing w:after="0" w:line="240" w:lineRule="auto"/>
        <w:rPr>
          <w:rFonts w:ascii="Cambria" w:eastAsia="Calibri" w:hAnsi="Cambria" w:cs="Times New Roman"/>
        </w:rPr>
      </w:pPr>
      <w:r>
        <w:rPr>
          <w:rFonts w:ascii="Cambria" w:eastAsia="Calibri" w:hAnsi="Cambria" w:cs="Times New Roman"/>
        </w:rPr>
        <w:t xml:space="preserve">GAAP is </w:t>
      </w:r>
      <w:r w:rsidR="00304536">
        <w:rPr>
          <w:rFonts w:ascii="Cambria" w:eastAsia="Calibri" w:hAnsi="Cambria" w:cs="Times New Roman"/>
        </w:rPr>
        <w:t>un</w:t>
      </w:r>
      <w:r>
        <w:rPr>
          <w:rFonts w:ascii="Cambria" w:eastAsia="Calibri" w:hAnsi="Cambria" w:cs="Times New Roman"/>
        </w:rPr>
        <w:t>usual for CIRAs in that options are given</w:t>
      </w:r>
      <w:r w:rsidR="007B2A71">
        <w:rPr>
          <w:rFonts w:ascii="Cambria" w:eastAsia="Calibri" w:hAnsi="Cambria" w:cs="Times New Roman"/>
        </w:rPr>
        <w:t xml:space="preserve"> for REAL PROPERTY</w:t>
      </w:r>
      <w:r>
        <w:rPr>
          <w:rFonts w:ascii="Cambria" w:eastAsia="Calibri" w:hAnsi="Cambria" w:cs="Times New Roman"/>
        </w:rPr>
        <w:t xml:space="preserve">. </w:t>
      </w:r>
      <w:r w:rsidR="00304536">
        <w:rPr>
          <w:rFonts w:ascii="Cambria" w:eastAsia="Calibri" w:hAnsi="Cambria" w:cs="Times New Roman"/>
        </w:rPr>
        <w:t xml:space="preserve"> </w:t>
      </w:r>
      <w:r>
        <w:rPr>
          <w:rFonts w:ascii="Cambria" w:eastAsia="Calibri" w:hAnsi="Cambria" w:cs="Times New Roman"/>
        </w:rPr>
        <w:t>Below are extracts from Financial Accounting Standards Board (FASB) which controls GAAP:</w:t>
      </w:r>
    </w:p>
    <w:p w:rsidR="004223A6" w:rsidRDefault="004223A6" w:rsidP="004223A6">
      <w:pPr>
        <w:spacing w:after="0" w:line="240" w:lineRule="auto"/>
        <w:rPr>
          <w:rFonts w:ascii="Cambria" w:eastAsia="Calibri" w:hAnsi="Cambria" w:cs="Times New Roman"/>
        </w:rPr>
      </w:pPr>
    </w:p>
    <w:p w:rsidR="004223A6" w:rsidRPr="004223A6" w:rsidRDefault="004223A6" w:rsidP="004223A6">
      <w:pPr>
        <w:spacing w:after="0" w:line="240" w:lineRule="auto"/>
        <w:rPr>
          <w:rFonts w:ascii="Cambria" w:eastAsia="Calibri" w:hAnsi="Cambria" w:cs="Times New Roman"/>
          <w:b/>
          <w:i/>
        </w:rPr>
      </w:pPr>
      <w:r w:rsidRPr="004223A6">
        <w:rPr>
          <w:rFonts w:ascii="Cambria" w:eastAsia="Calibri" w:hAnsi="Cambria" w:cs="Times New Roman"/>
          <w:b/>
          <w:i/>
        </w:rPr>
        <w:t>FASB – Cooperatives shall recognize real property as assets. Because of their legal structure, cooperatives have title to all their common property and have the authority to dispose of it and retain the proceeds. Other common interest realty associations, such as condominiums and homeowners associations, have adopted other practices for recognizing common real property.</w:t>
      </w:r>
    </w:p>
    <w:p w:rsidR="004223A6" w:rsidRPr="004223A6" w:rsidRDefault="004223A6" w:rsidP="004223A6">
      <w:pPr>
        <w:spacing w:after="0" w:line="240" w:lineRule="auto"/>
        <w:rPr>
          <w:rFonts w:ascii="Cambria" w:eastAsia="Calibri" w:hAnsi="Cambria" w:cs="Times New Roman"/>
          <w:b/>
          <w:i/>
        </w:rPr>
      </w:pPr>
    </w:p>
    <w:p w:rsidR="004223A6" w:rsidRPr="004223A6" w:rsidRDefault="004223A6" w:rsidP="004223A6">
      <w:pPr>
        <w:spacing w:after="0" w:line="240" w:lineRule="auto"/>
        <w:rPr>
          <w:rFonts w:ascii="Cambria" w:eastAsia="Calibri" w:hAnsi="Cambria" w:cs="Times New Roman"/>
          <w:b/>
          <w:i/>
          <w:u w:val="single"/>
        </w:rPr>
      </w:pPr>
      <w:r w:rsidRPr="004223A6">
        <w:rPr>
          <w:rFonts w:ascii="Cambria" w:eastAsia="Calibri" w:hAnsi="Cambria" w:cs="Times New Roman"/>
          <w:b/>
          <w:i/>
          <w:u w:val="single"/>
        </w:rPr>
        <w:t>Real Property Directly Associated with the Units</w:t>
      </w:r>
    </w:p>
    <w:p w:rsidR="004223A6" w:rsidRPr="004223A6" w:rsidRDefault="004223A6" w:rsidP="004223A6">
      <w:pPr>
        <w:spacing w:after="0" w:line="240" w:lineRule="auto"/>
        <w:rPr>
          <w:rFonts w:ascii="Cambria" w:eastAsia="Calibri" w:hAnsi="Cambria" w:cs="Times New Roman"/>
          <w:b/>
          <w:i/>
        </w:rPr>
      </w:pPr>
      <w:r w:rsidRPr="004223A6">
        <w:rPr>
          <w:rFonts w:ascii="Cambria" w:eastAsia="Calibri" w:hAnsi="Cambria" w:cs="Times New Roman"/>
          <w:b/>
          <w:i/>
        </w:rPr>
        <w:t>FASB – Most common interest realty associations other than cooperatives, regardless of whether they have title, do not recognize as assets real property directly associated with the units.</w:t>
      </w:r>
    </w:p>
    <w:p w:rsidR="004223A6" w:rsidRPr="004223A6" w:rsidRDefault="004223A6" w:rsidP="004223A6">
      <w:pPr>
        <w:spacing w:after="0" w:line="240" w:lineRule="auto"/>
        <w:rPr>
          <w:rFonts w:ascii="Cambria" w:eastAsia="Calibri" w:hAnsi="Cambria" w:cs="Times New Roman"/>
          <w:b/>
          <w:i/>
        </w:rPr>
      </w:pPr>
    </w:p>
    <w:p w:rsidR="004223A6" w:rsidRPr="004223A6" w:rsidRDefault="004223A6" w:rsidP="004223A6">
      <w:pPr>
        <w:spacing w:after="0" w:line="240" w:lineRule="auto"/>
        <w:rPr>
          <w:rFonts w:ascii="Cambria" w:eastAsia="Calibri" w:hAnsi="Cambria" w:cs="Times New Roman"/>
          <w:b/>
          <w:i/>
          <w:u w:val="single"/>
        </w:rPr>
      </w:pPr>
      <w:r w:rsidRPr="004223A6">
        <w:rPr>
          <w:rFonts w:ascii="Cambria" w:eastAsia="Calibri" w:hAnsi="Cambria" w:cs="Times New Roman"/>
          <w:b/>
          <w:i/>
          <w:u w:val="single"/>
        </w:rPr>
        <w:t>Real Property Not Directly Associated with the Units</w:t>
      </w:r>
    </w:p>
    <w:p w:rsidR="004223A6" w:rsidRPr="004223A6" w:rsidRDefault="004223A6" w:rsidP="004223A6">
      <w:pPr>
        <w:spacing w:after="0" w:line="240" w:lineRule="auto"/>
        <w:rPr>
          <w:rFonts w:ascii="Cambria" w:eastAsia="Calibri" w:hAnsi="Cambria" w:cs="Times New Roman"/>
          <w:b/>
          <w:i/>
        </w:rPr>
      </w:pPr>
      <w:r w:rsidRPr="004223A6">
        <w:rPr>
          <w:rFonts w:ascii="Cambria" w:eastAsia="Calibri" w:hAnsi="Cambria" w:cs="Times New Roman"/>
          <w:b/>
          <w:i/>
        </w:rPr>
        <w:t>FASB – Most common interest realty associations other than cooperatives recognize real property not directly associated with the units as assets when the common interest realty association has title or other evidence of ownership of the property and any of the of the following conditions are met:</w:t>
      </w:r>
    </w:p>
    <w:p w:rsidR="004223A6" w:rsidRPr="004223A6" w:rsidRDefault="004223A6" w:rsidP="004223A6">
      <w:pPr>
        <w:numPr>
          <w:ilvl w:val="0"/>
          <w:numId w:val="32"/>
        </w:numPr>
        <w:spacing w:after="0" w:line="240" w:lineRule="auto"/>
        <w:rPr>
          <w:rFonts w:ascii="Cambria" w:eastAsia="Calibri" w:hAnsi="Cambria" w:cs="Times New Roman"/>
          <w:b/>
          <w:i/>
        </w:rPr>
      </w:pPr>
      <w:r w:rsidRPr="004223A6">
        <w:rPr>
          <w:rFonts w:ascii="Cambria" w:eastAsia="Calibri" w:hAnsi="Cambria" w:cs="Times New Roman"/>
          <w:b/>
          <w:i/>
        </w:rPr>
        <w:t>The common interest realty association can dispose of the property, at the discretion of its board of directors, for cash or claims to cash, with the common interest realty association retaining the proceeds.</w:t>
      </w:r>
    </w:p>
    <w:p w:rsidR="004223A6" w:rsidRPr="004223A6" w:rsidRDefault="004223A6" w:rsidP="004223A6">
      <w:pPr>
        <w:numPr>
          <w:ilvl w:val="0"/>
          <w:numId w:val="32"/>
        </w:numPr>
        <w:spacing w:after="0" w:line="240" w:lineRule="auto"/>
        <w:rPr>
          <w:rFonts w:ascii="Cambria" w:eastAsia="Calibri" w:hAnsi="Cambria" w:cs="Times New Roman"/>
          <w:b/>
          <w:i/>
        </w:rPr>
      </w:pPr>
      <w:r w:rsidRPr="004223A6">
        <w:rPr>
          <w:rFonts w:ascii="Cambria" w:eastAsia="Calibri" w:hAnsi="Cambria" w:cs="Times New Roman"/>
          <w:b/>
          <w:i/>
        </w:rPr>
        <w:t>The property is used by the common interest realty association to generate significant cash flows from members on the basis of usage or from nonmembers.</w:t>
      </w:r>
    </w:p>
    <w:p w:rsidR="004223A6" w:rsidRPr="004223A6" w:rsidRDefault="004223A6" w:rsidP="004223A6">
      <w:pPr>
        <w:spacing w:after="0" w:line="240" w:lineRule="auto"/>
        <w:rPr>
          <w:rFonts w:ascii="Cambria" w:eastAsia="Calibri" w:hAnsi="Cambria" w:cs="Times New Roman"/>
          <w:b/>
          <w:i/>
        </w:rPr>
      </w:pPr>
    </w:p>
    <w:p w:rsidR="004223A6" w:rsidRPr="004223A6" w:rsidRDefault="004223A6" w:rsidP="004223A6">
      <w:pPr>
        <w:spacing w:after="0" w:line="240" w:lineRule="auto"/>
        <w:rPr>
          <w:rFonts w:ascii="Cambria" w:eastAsia="Calibri" w:hAnsi="Cambria" w:cs="Times New Roman"/>
          <w:b/>
          <w:i/>
        </w:rPr>
      </w:pPr>
      <w:r w:rsidRPr="004223A6">
        <w:rPr>
          <w:rFonts w:ascii="Cambria" w:eastAsia="Calibri" w:hAnsi="Cambria" w:cs="Times New Roman"/>
          <w:b/>
          <w:i/>
        </w:rPr>
        <w:t>However, some common interest realty associations recognize as assets all real property to which they have title or other evidence of ownership that is not directly associated with the units, regardless of whether either of the above conditions is met.</w:t>
      </w:r>
    </w:p>
    <w:p w:rsidR="004223A6" w:rsidRPr="004223A6" w:rsidRDefault="004223A6" w:rsidP="004223A6">
      <w:pPr>
        <w:spacing w:after="0" w:line="240" w:lineRule="auto"/>
        <w:rPr>
          <w:rFonts w:ascii="Cambria" w:eastAsia="Calibri" w:hAnsi="Cambria" w:cs="Times New Roman"/>
          <w:b/>
        </w:rPr>
      </w:pPr>
    </w:p>
    <w:p w:rsidR="004223A6" w:rsidRDefault="004223A6" w:rsidP="004223A6">
      <w:pPr>
        <w:spacing w:after="0" w:line="240" w:lineRule="auto"/>
        <w:rPr>
          <w:rFonts w:ascii="Cambria" w:eastAsia="Calibri" w:hAnsi="Cambria" w:cs="Times New Roman"/>
        </w:rPr>
      </w:pPr>
      <w:r w:rsidRPr="004223A6">
        <w:rPr>
          <w:rFonts w:ascii="Cambria" w:eastAsia="Calibri" w:hAnsi="Cambria" w:cs="Times New Roman"/>
        </w:rPr>
        <w:t>The original CIRA Guide published by AICPA defined these two types of real property as follows:</w:t>
      </w:r>
    </w:p>
    <w:p w:rsidR="00304536" w:rsidRPr="004223A6" w:rsidRDefault="00304536" w:rsidP="004223A6">
      <w:pPr>
        <w:spacing w:after="0" w:line="240" w:lineRule="auto"/>
        <w:rPr>
          <w:rFonts w:ascii="Cambria" w:eastAsia="Calibri" w:hAnsi="Cambria" w:cs="Times New Roman"/>
        </w:rPr>
      </w:pPr>
    </w:p>
    <w:p w:rsidR="004223A6" w:rsidRPr="004223A6" w:rsidRDefault="004223A6" w:rsidP="004223A6">
      <w:pPr>
        <w:spacing w:after="0" w:line="240" w:lineRule="auto"/>
        <w:rPr>
          <w:rFonts w:ascii="Cambria" w:eastAsia="Calibri" w:hAnsi="Cambria" w:cs="Times New Roman"/>
          <w:b/>
          <w:i/>
        </w:rPr>
      </w:pPr>
      <w:r w:rsidRPr="004223A6">
        <w:rPr>
          <w:rFonts w:ascii="Cambria" w:eastAsia="Calibri" w:hAnsi="Cambria" w:cs="Times New Roman"/>
          <w:b/>
          <w:i/>
        </w:rPr>
        <w:t>“Common real property falls into two broad categories:</w:t>
      </w:r>
    </w:p>
    <w:p w:rsidR="004223A6" w:rsidRPr="004223A6" w:rsidRDefault="004223A6" w:rsidP="004223A6">
      <w:pPr>
        <w:numPr>
          <w:ilvl w:val="0"/>
          <w:numId w:val="33"/>
        </w:numPr>
        <w:spacing w:after="0" w:line="240" w:lineRule="auto"/>
        <w:rPr>
          <w:rFonts w:ascii="Cambria" w:eastAsia="Calibri" w:hAnsi="Cambria" w:cs="Times New Roman"/>
          <w:b/>
          <w:i/>
        </w:rPr>
      </w:pPr>
      <w:r w:rsidRPr="004223A6">
        <w:rPr>
          <w:rFonts w:ascii="Cambria" w:eastAsia="Calibri" w:hAnsi="Cambria" w:cs="Times New Roman"/>
          <w:b/>
          <w:i/>
        </w:rPr>
        <w:t>Property that is directly associated with the unit. This category includes common property without which the units could not be occupied and exterior property that is normally part of a freestanding unit. Examples include exterior walls, roofs, public hallways, underlying land, sidewalks, driveways, roads, some parking spaces and greenbelts.</w:t>
      </w:r>
    </w:p>
    <w:p w:rsidR="004223A6" w:rsidRPr="004223A6" w:rsidRDefault="004223A6" w:rsidP="004223A6">
      <w:pPr>
        <w:numPr>
          <w:ilvl w:val="0"/>
          <w:numId w:val="33"/>
        </w:numPr>
        <w:spacing w:after="0" w:line="240" w:lineRule="auto"/>
        <w:rPr>
          <w:rFonts w:ascii="Cambria" w:eastAsia="Calibri" w:hAnsi="Cambria" w:cs="Times New Roman"/>
          <w:b/>
          <w:i/>
        </w:rPr>
      </w:pPr>
      <w:r w:rsidRPr="004223A6">
        <w:rPr>
          <w:rFonts w:ascii="Cambria" w:eastAsia="Calibri" w:hAnsi="Cambria" w:cs="Times New Roman"/>
          <w:b/>
          <w:i/>
        </w:rPr>
        <w:t>Property that is not directly associated with the unit. This property includes community resource property that is not necessary for the primary use of the unit, although the individual unit owners may benefit from its use. Examples include recreational facilities, such as swimming pools or clubhouses; managers’ apartments, properties that are primarily used for commercial operations directed at non-unit owners or at unit owners for which they pay a fee based on usage.” (2.07)</w:t>
      </w:r>
    </w:p>
    <w:p w:rsidR="00304536" w:rsidRDefault="00304536" w:rsidP="004223A6">
      <w:pPr>
        <w:spacing w:after="0" w:line="240" w:lineRule="auto"/>
        <w:rPr>
          <w:rFonts w:ascii="Cambria" w:eastAsia="Calibri" w:hAnsi="Cambria" w:cs="Times New Roman"/>
        </w:rPr>
      </w:pPr>
    </w:p>
    <w:p w:rsidR="004223A6" w:rsidRPr="004223A6" w:rsidRDefault="004223A6" w:rsidP="004223A6">
      <w:pPr>
        <w:spacing w:after="0" w:line="240" w:lineRule="auto"/>
        <w:rPr>
          <w:rFonts w:ascii="Cambria" w:eastAsia="Calibri" w:hAnsi="Cambria" w:cs="Times New Roman"/>
        </w:rPr>
      </w:pPr>
      <w:r w:rsidRPr="004223A6">
        <w:rPr>
          <w:rFonts w:ascii="Cambria" w:eastAsia="Calibri" w:hAnsi="Cambria" w:cs="Times New Roman"/>
        </w:rPr>
        <w:lastRenderedPageBreak/>
        <w:t>As many of us know, this was the section that held up the publication of the CIRA Guide for 10 years! AICPA and FASB could not agree on the concept of what real property should be capitalized. Thus, the CIRA Guide was issued with “prevalent industry practice”. When GAAP was codified, FASB took the wording from the CIRA Guide and here we are.</w:t>
      </w:r>
    </w:p>
    <w:p w:rsidR="004223A6" w:rsidRPr="004223A6" w:rsidRDefault="004223A6" w:rsidP="004223A6">
      <w:pPr>
        <w:spacing w:after="0" w:line="240" w:lineRule="auto"/>
        <w:rPr>
          <w:rFonts w:ascii="Cambria" w:eastAsia="Calibri" w:hAnsi="Cambria" w:cs="Times New Roman"/>
        </w:rPr>
      </w:pPr>
    </w:p>
    <w:p w:rsidR="004223A6" w:rsidRPr="004223A6" w:rsidRDefault="004223A6" w:rsidP="004223A6">
      <w:pPr>
        <w:spacing w:after="0" w:line="240" w:lineRule="auto"/>
        <w:rPr>
          <w:rFonts w:ascii="Cambria" w:eastAsia="Calibri" w:hAnsi="Cambria" w:cs="Times New Roman"/>
        </w:rPr>
      </w:pPr>
      <w:r w:rsidRPr="004223A6">
        <w:rPr>
          <w:rFonts w:ascii="Cambria" w:eastAsia="Calibri" w:hAnsi="Cambria" w:cs="Times New Roman"/>
        </w:rPr>
        <w:t>Most CIRAs do not recognized any real property – unless:</w:t>
      </w:r>
    </w:p>
    <w:p w:rsidR="004223A6" w:rsidRPr="004223A6" w:rsidRDefault="004223A6" w:rsidP="004223A6">
      <w:pPr>
        <w:numPr>
          <w:ilvl w:val="0"/>
          <w:numId w:val="34"/>
        </w:numPr>
        <w:spacing w:after="0" w:line="240" w:lineRule="auto"/>
        <w:rPr>
          <w:rFonts w:ascii="Cambria" w:eastAsia="Calibri" w:hAnsi="Cambria" w:cs="Times New Roman"/>
        </w:rPr>
      </w:pPr>
      <w:r w:rsidRPr="004223A6">
        <w:rPr>
          <w:rFonts w:ascii="Cambria" w:eastAsia="Calibri" w:hAnsi="Cambria" w:cs="Times New Roman"/>
        </w:rPr>
        <w:t>The Association has title</w:t>
      </w:r>
    </w:p>
    <w:p w:rsidR="004223A6" w:rsidRPr="004223A6" w:rsidRDefault="004223A6" w:rsidP="004223A6">
      <w:pPr>
        <w:numPr>
          <w:ilvl w:val="0"/>
          <w:numId w:val="34"/>
        </w:numPr>
        <w:spacing w:after="0" w:line="240" w:lineRule="auto"/>
        <w:rPr>
          <w:rFonts w:ascii="Cambria" w:eastAsia="Calibri" w:hAnsi="Cambria" w:cs="Times New Roman"/>
        </w:rPr>
      </w:pPr>
      <w:r w:rsidRPr="004223A6">
        <w:rPr>
          <w:rFonts w:ascii="Cambria" w:eastAsia="Calibri" w:hAnsi="Cambria" w:cs="Times New Roman"/>
        </w:rPr>
        <w:t>The Board can dispose of the asset</w:t>
      </w:r>
    </w:p>
    <w:p w:rsidR="004223A6" w:rsidRPr="004223A6" w:rsidRDefault="004223A6" w:rsidP="004223A6">
      <w:pPr>
        <w:spacing w:after="0" w:line="240" w:lineRule="auto"/>
        <w:rPr>
          <w:rFonts w:ascii="Cambria" w:eastAsia="Calibri" w:hAnsi="Cambria" w:cs="Times New Roman"/>
        </w:rPr>
      </w:pPr>
      <w:r w:rsidRPr="004223A6">
        <w:rPr>
          <w:rFonts w:ascii="Cambria" w:eastAsia="Calibri" w:hAnsi="Cambria" w:cs="Times New Roman"/>
        </w:rPr>
        <w:t>OR</w:t>
      </w:r>
    </w:p>
    <w:p w:rsidR="004223A6" w:rsidRPr="004223A6" w:rsidRDefault="004223A6" w:rsidP="004223A6">
      <w:pPr>
        <w:numPr>
          <w:ilvl w:val="0"/>
          <w:numId w:val="34"/>
        </w:numPr>
        <w:spacing w:after="0" w:line="240" w:lineRule="auto"/>
        <w:rPr>
          <w:rFonts w:ascii="Cambria" w:eastAsia="Calibri" w:hAnsi="Cambria" w:cs="Times New Roman"/>
        </w:rPr>
      </w:pPr>
      <w:r w:rsidRPr="004223A6">
        <w:rPr>
          <w:rFonts w:ascii="Cambria" w:eastAsia="Calibri" w:hAnsi="Cambria" w:cs="Times New Roman"/>
        </w:rPr>
        <w:t>The CIRA generates significant per-use or nonmember income.</w:t>
      </w:r>
    </w:p>
    <w:p w:rsidR="004223A6" w:rsidRPr="004223A6" w:rsidRDefault="004223A6" w:rsidP="004223A6">
      <w:pPr>
        <w:spacing w:after="0" w:line="240" w:lineRule="auto"/>
        <w:rPr>
          <w:rFonts w:ascii="Cambria" w:eastAsia="Calibri" w:hAnsi="Cambria" w:cs="Times New Roman"/>
        </w:rPr>
      </w:pPr>
    </w:p>
    <w:p w:rsidR="004223A6" w:rsidRDefault="004223A6" w:rsidP="004223A6">
      <w:pPr>
        <w:spacing w:after="0" w:line="240" w:lineRule="auto"/>
        <w:rPr>
          <w:rFonts w:ascii="Cambria" w:eastAsia="Calibri" w:hAnsi="Cambria" w:cs="Times New Roman"/>
        </w:rPr>
      </w:pPr>
      <w:r w:rsidRPr="004223A6">
        <w:rPr>
          <w:rFonts w:ascii="Cambria" w:eastAsia="Calibri" w:hAnsi="Cambria" w:cs="Times New Roman"/>
        </w:rPr>
        <w:t xml:space="preserve">But, an Association is not precluded from capitalizing </w:t>
      </w:r>
      <w:r w:rsidR="00304536">
        <w:rPr>
          <w:rFonts w:ascii="Cambria" w:eastAsia="Calibri" w:hAnsi="Cambria" w:cs="Times New Roman"/>
        </w:rPr>
        <w:t xml:space="preserve">real </w:t>
      </w:r>
      <w:r w:rsidRPr="004223A6">
        <w:rPr>
          <w:rFonts w:ascii="Cambria" w:eastAsia="Calibri" w:hAnsi="Cambria" w:cs="Times New Roman"/>
        </w:rPr>
        <w:t xml:space="preserve">property if they so choose. </w:t>
      </w:r>
    </w:p>
    <w:p w:rsidR="007B2A71" w:rsidRDefault="007B2A71" w:rsidP="004223A6">
      <w:pPr>
        <w:spacing w:after="0" w:line="240" w:lineRule="auto"/>
        <w:rPr>
          <w:rFonts w:ascii="Cambria" w:eastAsia="Calibri" w:hAnsi="Cambria" w:cs="Times New Roman"/>
        </w:rPr>
      </w:pPr>
    </w:p>
    <w:p w:rsidR="007B2A71" w:rsidRPr="004223A6" w:rsidRDefault="007B2A71" w:rsidP="007B2A71">
      <w:pPr>
        <w:spacing w:after="0" w:line="240" w:lineRule="auto"/>
        <w:rPr>
          <w:rFonts w:ascii="Cambria" w:eastAsia="Calibri" w:hAnsi="Cambria" w:cs="Times New Roman"/>
        </w:rPr>
      </w:pPr>
      <w:r w:rsidRPr="004223A6">
        <w:rPr>
          <w:rFonts w:ascii="Cambria" w:eastAsia="Calibri" w:hAnsi="Cambria" w:cs="Times New Roman"/>
        </w:rPr>
        <w:t>At times we find that an Association has assets that should be capitalized and have not been.</w:t>
      </w:r>
    </w:p>
    <w:p w:rsidR="007B2A71" w:rsidRPr="004223A6" w:rsidRDefault="007B2A71" w:rsidP="007B2A71">
      <w:pPr>
        <w:spacing w:after="0" w:line="240" w:lineRule="auto"/>
        <w:rPr>
          <w:rFonts w:ascii="Cambria" w:eastAsia="Calibri" w:hAnsi="Cambria" w:cs="Times New Roman"/>
        </w:rPr>
      </w:pPr>
    </w:p>
    <w:p w:rsidR="007B2A71" w:rsidRPr="004223A6" w:rsidRDefault="007B2A71" w:rsidP="007B2A71">
      <w:pPr>
        <w:spacing w:after="0" w:line="240" w:lineRule="auto"/>
        <w:rPr>
          <w:rFonts w:ascii="Cambria" w:eastAsia="Calibri" w:hAnsi="Cambria" w:cs="Times New Roman"/>
        </w:rPr>
      </w:pPr>
      <w:r w:rsidRPr="004223A6">
        <w:rPr>
          <w:rFonts w:ascii="Cambria" w:eastAsia="Calibri" w:hAnsi="Cambria" w:cs="Times New Roman"/>
        </w:rPr>
        <w:t xml:space="preserve">What we most often find is that there are assets on the books from eons ago and there is no real use to having them there. They are not a management tool and because most CIRAs do NOT include real property (except in the above situations), there is no consistency from Association to Association. </w:t>
      </w:r>
      <w:r w:rsidR="00C6209C">
        <w:rPr>
          <w:rFonts w:ascii="Cambria" w:eastAsia="Calibri" w:hAnsi="Cambria" w:cs="Times New Roman"/>
        </w:rPr>
        <w:t>W</w:t>
      </w:r>
      <w:r w:rsidRPr="004223A6">
        <w:rPr>
          <w:rFonts w:ascii="Cambria" w:eastAsia="Calibri" w:hAnsi="Cambria" w:cs="Times New Roman"/>
        </w:rPr>
        <w:t>e may then suggest that the assets are removed.</w:t>
      </w:r>
    </w:p>
    <w:p w:rsidR="007B2A71" w:rsidRPr="004223A6" w:rsidRDefault="007B2A71" w:rsidP="007B2A71">
      <w:pPr>
        <w:spacing w:after="0" w:line="240" w:lineRule="auto"/>
        <w:rPr>
          <w:rFonts w:ascii="Cambria" w:eastAsia="Calibri" w:hAnsi="Cambria" w:cs="Times New Roman"/>
        </w:rPr>
      </w:pPr>
      <w:r w:rsidRPr="004223A6">
        <w:rPr>
          <w:rFonts w:ascii="Cambria" w:eastAsia="Calibri" w:hAnsi="Cambria" w:cs="Times New Roman"/>
        </w:rPr>
        <w:t xml:space="preserve"> </w:t>
      </w:r>
    </w:p>
    <w:p w:rsidR="00C6209C" w:rsidRDefault="007B2A71" w:rsidP="007B2A71">
      <w:pPr>
        <w:spacing w:after="0" w:line="240" w:lineRule="auto"/>
        <w:rPr>
          <w:rFonts w:ascii="Cambria" w:eastAsia="Calibri" w:hAnsi="Cambria" w:cs="Times New Roman"/>
        </w:rPr>
      </w:pPr>
      <w:r w:rsidRPr="004223A6">
        <w:rPr>
          <w:rFonts w:ascii="Cambria" w:eastAsia="Calibri" w:hAnsi="Cambria" w:cs="Times New Roman"/>
        </w:rPr>
        <w:t>A change in accounting principle results when an entity adopts a generally accepted accounting principle different from the one it used previously.</w:t>
      </w:r>
      <w:r w:rsidR="009C3BF4">
        <w:rPr>
          <w:rFonts w:ascii="Cambria" w:eastAsia="Calibri" w:hAnsi="Cambria" w:cs="Times New Roman"/>
        </w:rPr>
        <w:t xml:space="preserve"> </w:t>
      </w:r>
      <w:r w:rsidR="00C6209C">
        <w:rPr>
          <w:rFonts w:ascii="Cambria" w:eastAsia="Calibri" w:hAnsi="Cambria" w:cs="Times New Roman"/>
        </w:rPr>
        <w:t xml:space="preserve">Thus, if </w:t>
      </w:r>
      <w:r w:rsidR="009C3BF4">
        <w:rPr>
          <w:rFonts w:ascii="Cambria" w:eastAsia="Calibri" w:hAnsi="Cambria" w:cs="Times New Roman"/>
        </w:rPr>
        <w:t>there are assets that should be removed from the books it is an equity transaction.</w:t>
      </w:r>
      <w:r w:rsidR="00D16A4E">
        <w:rPr>
          <w:rFonts w:ascii="Cambria" w:eastAsia="Calibri" w:hAnsi="Cambria" w:cs="Times New Roman"/>
        </w:rPr>
        <w:t xml:space="preserve"> The Board should approve this transaction.</w:t>
      </w:r>
    </w:p>
    <w:p w:rsidR="00C6209C" w:rsidRDefault="00C6209C" w:rsidP="007B2A71">
      <w:pPr>
        <w:spacing w:after="0" w:line="240" w:lineRule="auto"/>
        <w:rPr>
          <w:rFonts w:ascii="Cambria" w:eastAsia="Calibri" w:hAnsi="Cambria" w:cs="Times New Roman"/>
        </w:rPr>
      </w:pPr>
    </w:p>
    <w:p w:rsidR="000A4550" w:rsidRDefault="000A4550" w:rsidP="007B2A71">
      <w:pPr>
        <w:spacing w:after="0" w:line="240" w:lineRule="auto"/>
        <w:rPr>
          <w:rFonts w:ascii="Cambria" w:eastAsia="Calibri" w:hAnsi="Cambria" w:cs="Times New Roman"/>
        </w:rPr>
      </w:pPr>
    </w:p>
    <w:p w:rsidR="000A4550" w:rsidRPr="000A4550" w:rsidRDefault="000A4550" w:rsidP="000A4550">
      <w:pPr>
        <w:spacing w:after="0" w:line="240" w:lineRule="auto"/>
        <w:rPr>
          <w:rFonts w:ascii="Cambria" w:eastAsia="Calibri" w:hAnsi="Cambria" w:cs="Times New Roman"/>
          <w:b/>
          <w:sz w:val="28"/>
          <w:szCs w:val="28"/>
        </w:rPr>
      </w:pPr>
      <w:r>
        <w:rPr>
          <w:rFonts w:ascii="Cambria" w:eastAsia="Calibri" w:hAnsi="Cambria" w:cs="Times New Roman"/>
          <w:b/>
          <w:sz w:val="28"/>
          <w:szCs w:val="28"/>
        </w:rPr>
        <w:t>GAAP – Personal Property</w:t>
      </w:r>
    </w:p>
    <w:p w:rsidR="00C6209C" w:rsidRDefault="00C6209C" w:rsidP="007B2A71">
      <w:pPr>
        <w:spacing w:after="0" w:line="240" w:lineRule="auto"/>
        <w:rPr>
          <w:rFonts w:ascii="Cambria" w:eastAsia="Calibri" w:hAnsi="Cambria" w:cs="Times New Roman"/>
        </w:rPr>
      </w:pPr>
    </w:p>
    <w:p w:rsidR="00C6209C" w:rsidRDefault="00C6209C" w:rsidP="007B2A71">
      <w:pPr>
        <w:spacing w:after="0" w:line="240" w:lineRule="auto"/>
        <w:rPr>
          <w:rFonts w:ascii="Cambria" w:eastAsia="Calibri" w:hAnsi="Cambria" w:cs="Times New Roman"/>
        </w:rPr>
      </w:pPr>
    </w:p>
    <w:p w:rsidR="00304536" w:rsidRDefault="00304536" w:rsidP="004223A6">
      <w:pPr>
        <w:spacing w:after="0" w:line="240" w:lineRule="auto"/>
        <w:rPr>
          <w:rFonts w:ascii="Cambria" w:eastAsia="Calibri" w:hAnsi="Cambria" w:cs="Times New Roman"/>
        </w:rPr>
      </w:pPr>
      <w:r>
        <w:rPr>
          <w:rFonts w:ascii="Cambria" w:eastAsia="Calibri" w:hAnsi="Cambria" w:cs="Times New Roman"/>
        </w:rPr>
        <w:t xml:space="preserve">However, for </w:t>
      </w:r>
      <w:r w:rsidR="007B2A71">
        <w:rPr>
          <w:rFonts w:ascii="Cambria" w:eastAsia="Calibri" w:hAnsi="Cambria" w:cs="Times New Roman"/>
        </w:rPr>
        <w:t>PERSONAL PROPERTY</w:t>
      </w:r>
      <w:r>
        <w:rPr>
          <w:rFonts w:ascii="Cambria" w:eastAsia="Calibri" w:hAnsi="Cambria" w:cs="Times New Roman"/>
        </w:rPr>
        <w:t xml:space="preserve"> (e.g. trucks, equipment, office furniture, computers, etc.), there is no option. Those must be capitalized. </w:t>
      </w:r>
      <w:r w:rsidR="007B2A71">
        <w:rPr>
          <w:rFonts w:ascii="Cambria" w:eastAsia="Calibri" w:hAnsi="Cambria" w:cs="Times New Roman"/>
        </w:rPr>
        <w:t>Here is the FASB extract:</w:t>
      </w:r>
    </w:p>
    <w:p w:rsidR="00304536" w:rsidRDefault="00304536" w:rsidP="004223A6">
      <w:pPr>
        <w:spacing w:after="0" w:line="240" w:lineRule="auto"/>
        <w:rPr>
          <w:rFonts w:ascii="Cambria" w:eastAsia="Calibri" w:hAnsi="Cambria" w:cs="Times New Roman"/>
        </w:rPr>
      </w:pPr>
    </w:p>
    <w:p w:rsidR="00304536" w:rsidRPr="004223A6" w:rsidRDefault="00304536" w:rsidP="00304536">
      <w:pPr>
        <w:spacing w:after="0" w:line="240" w:lineRule="auto"/>
        <w:rPr>
          <w:rFonts w:ascii="Cambria" w:eastAsia="Calibri" w:hAnsi="Cambria" w:cs="Times New Roman"/>
          <w:b/>
          <w:i/>
          <w:u w:val="single"/>
        </w:rPr>
      </w:pPr>
      <w:r w:rsidRPr="004223A6">
        <w:rPr>
          <w:rFonts w:ascii="Cambria" w:eastAsia="Calibri" w:hAnsi="Cambria" w:cs="Times New Roman"/>
          <w:b/>
          <w:i/>
          <w:u w:val="single"/>
        </w:rPr>
        <w:t>Personal Property</w:t>
      </w:r>
    </w:p>
    <w:p w:rsidR="00304536" w:rsidRPr="004223A6" w:rsidRDefault="00304536" w:rsidP="00304536">
      <w:pPr>
        <w:spacing w:after="0" w:line="240" w:lineRule="auto"/>
        <w:rPr>
          <w:rFonts w:ascii="Cambria" w:eastAsia="Calibri" w:hAnsi="Cambria" w:cs="Times New Roman"/>
          <w:b/>
          <w:i/>
        </w:rPr>
      </w:pPr>
      <w:r w:rsidRPr="004223A6">
        <w:rPr>
          <w:rFonts w:ascii="Cambria" w:eastAsia="Calibri" w:hAnsi="Cambria" w:cs="Times New Roman"/>
          <w:b/>
          <w:i/>
        </w:rPr>
        <w:t>FASB – Common interest realty associations shall recognize common personal property, such as furnishings, recreational equipment, maintenance equipment, and work vehicles, that is used by the common interest realty association in operating, preserving, maintaining, repairing and replacing common property and providing other services, as assets.</w:t>
      </w:r>
    </w:p>
    <w:p w:rsidR="00304536" w:rsidRDefault="00304536" w:rsidP="004223A6">
      <w:pPr>
        <w:spacing w:after="0" w:line="240" w:lineRule="auto"/>
        <w:rPr>
          <w:rFonts w:ascii="Cambria" w:eastAsia="Calibri" w:hAnsi="Cambria" w:cs="Times New Roman"/>
        </w:rPr>
      </w:pPr>
    </w:p>
    <w:p w:rsidR="00304536" w:rsidRPr="004223A6" w:rsidRDefault="00304536" w:rsidP="004223A6">
      <w:pPr>
        <w:spacing w:after="0" w:line="240" w:lineRule="auto"/>
        <w:rPr>
          <w:rFonts w:ascii="Cambria" w:eastAsia="Calibri" w:hAnsi="Cambria" w:cs="Times New Roman"/>
        </w:rPr>
      </w:pPr>
      <w:r>
        <w:rPr>
          <w:rFonts w:ascii="Cambria" w:eastAsia="Calibri" w:hAnsi="Cambria" w:cs="Times New Roman"/>
        </w:rPr>
        <w:t xml:space="preserve">What is an option is the minimum dollar that will capitalized. While GAAP and Tax often follow two different set of rules, </w:t>
      </w:r>
      <w:r w:rsidR="00C6209C">
        <w:rPr>
          <w:rFonts w:ascii="Cambria" w:eastAsia="Calibri" w:hAnsi="Cambria" w:cs="Times New Roman"/>
        </w:rPr>
        <w:t xml:space="preserve">a recent “de </w:t>
      </w:r>
      <w:proofErr w:type="spellStart"/>
      <w:r w:rsidR="00C6209C">
        <w:rPr>
          <w:rFonts w:ascii="Cambria" w:eastAsia="Calibri" w:hAnsi="Cambria" w:cs="Times New Roman"/>
        </w:rPr>
        <w:t>minimis</w:t>
      </w:r>
      <w:proofErr w:type="spellEnd"/>
      <w:r w:rsidR="00C6209C">
        <w:rPr>
          <w:rFonts w:ascii="Cambria" w:eastAsia="Calibri" w:hAnsi="Cambria" w:cs="Times New Roman"/>
        </w:rPr>
        <w:t xml:space="preserve"> safe harbor election” was issued by the IRS. It seems that there would be some justification to using this $5,000 amount for capitalization purposes.</w:t>
      </w:r>
      <w:r w:rsidR="009C3BF4">
        <w:rPr>
          <w:rFonts w:ascii="Cambria" w:eastAsia="Calibri" w:hAnsi="Cambria" w:cs="Times New Roman"/>
        </w:rPr>
        <w:t xml:space="preserve"> See extract of election below:</w:t>
      </w:r>
    </w:p>
    <w:p w:rsidR="00330060" w:rsidRDefault="00330060" w:rsidP="004223A6">
      <w:pPr>
        <w:spacing w:after="0" w:line="240" w:lineRule="auto"/>
        <w:rPr>
          <w:rFonts w:ascii="Cambria" w:hAnsi="Cambria"/>
          <w:noProof/>
        </w:rPr>
      </w:pPr>
    </w:p>
    <w:p w:rsidR="00330060" w:rsidRDefault="00330060" w:rsidP="004223A6">
      <w:pPr>
        <w:spacing w:after="0" w:line="240" w:lineRule="auto"/>
        <w:rPr>
          <w:rFonts w:ascii="Cambria" w:hAnsi="Cambria"/>
          <w:noProof/>
        </w:rPr>
      </w:pPr>
    </w:p>
    <w:p w:rsidR="00330060" w:rsidRDefault="00330060" w:rsidP="004223A6">
      <w:pPr>
        <w:spacing w:after="0" w:line="240" w:lineRule="auto"/>
        <w:rPr>
          <w:rFonts w:ascii="Cambria" w:hAnsi="Cambria"/>
          <w:noProof/>
        </w:rPr>
      </w:pPr>
    </w:p>
    <w:p w:rsidR="00330060" w:rsidRDefault="00330060" w:rsidP="004223A6">
      <w:pPr>
        <w:spacing w:after="0" w:line="240" w:lineRule="auto"/>
        <w:rPr>
          <w:rFonts w:ascii="Cambria" w:hAnsi="Cambria"/>
          <w:noProof/>
        </w:rPr>
      </w:pPr>
    </w:p>
    <w:p w:rsidR="00330060" w:rsidRDefault="00330060" w:rsidP="004223A6">
      <w:pPr>
        <w:spacing w:after="0" w:line="240" w:lineRule="auto"/>
        <w:rPr>
          <w:rFonts w:ascii="Cambria" w:hAnsi="Cambria"/>
          <w:noProof/>
        </w:rPr>
      </w:pPr>
    </w:p>
    <w:p w:rsidR="004223A6" w:rsidRPr="004223A6" w:rsidRDefault="004223A6" w:rsidP="004223A6">
      <w:pPr>
        <w:spacing w:after="0" w:line="240" w:lineRule="auto"/>
        <w:rPr>
          <w:rFonts w:ascii="Cambria" w:eastAsia="Calibri" w:hAnsi="Cambria" w:cs="Times New Roman"/>
        </w:rPr>
      </w:pPr>
      <w:r w:rsidRPr="00E5688A">
        <w:rPr>
          <w:rFonts w:ascii="Cambria" w:hAnsi="Cambria"/>
          <w:noProof/>
        </w:rPr>
        <w:lastRenderedPageBreak/>
        <w:drawing>
          <wp:inline distT="0" distB="0" distL="0" distR="0" wp14:anchorId="6C6663B4" wp14:editId="2F0BCEBA">
            <wp:extent cx="5572125" cy="629793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297930"/>
                    </a:xfrm>
                    <a:prstGeom prst="rect">
                      <a:avLst/>
                    </a:prstGeom>
                    <a:noFill/>
                  </pic:spPr>
                </pic:pic>
              </a:graphicData>
            </a:graphic>
          </wp:inline>
        </w:drawing>
      </w:r>
    </w:p>
    <w:p w:rsidR="004223A6" w:rsidRDefault="004223A6" w:rsidP="00507EF4">
      <w:pPr>
        <w:spacing w:after="0" w:line="240" w:lineRule="auto"/>
        <w:rPr>
          <w:rFonts w:ascii="Cambria" w:eastAsia="Calibri" w:hAnsi="Cambria" w:cs="Times New Roman"/>
        </w:rPr>
      </w:pPr>
    </w:p>
    <w:p w:rsidR="009C3BF4" w:rsidRDefault="009C3BF4" w:rsidP="00507EF4">
      <w:pPr>
        <w:spacing w:after="0" w:line="240" w:lineRule="auto"/>
        <w:rPr>
          <w:rFonts w:ascii="Cambria" w:eastAsia="Calibri" w:hAnsi="Cambria" w:cs="Times New Roman"/>
        </w:rPr>
      </w:pPr>
    </w:p>
    <w:p w:rsidR="009C3BF4" w:rsidRDefault="009C3BF4" w:rsidP="00507EF4">
      <w:pPr>
        <w:spacing w:after="0" w:line="240" w:lineRule="auto"/>
        <w:rPr>
          <w:rFonts w:ascii="Cambria" w:eastAsia="Calibri" w:hAnsi="Cambria" w:cs="Times New Roman"/>
        </w:rPr>
      </w:pPr>
    </w:p>
    <w:p w:rsidR="009C3BF4" w:rsidRDefault="009C3BF4" w:rsidP="00507EF4">
      <w:pPr>
        <w:spacing w:after="0" w:line="240" w:lineRule="auto"/>
        <w:rPr>
          <w:rFonts w:ascii="Cambria" w:eastAsia="Calibri" w:hAnsi="Cambria" w:cs="Times New Roman"/>
        </w:rPr>
      </w:pPr>
    </w:p>
    <w:p w:rsidR="009C3BF4" w:rsidRDefault="009C3BF4" w:rsidP="00507EF4">
      <w:pPr>
        <w:spacing w:after="0" w:line="240" w:lineRule="auto"/>
        <w:rPr>
          <w:rFonts w:ascii="Cambria" w:eastAsia="Calibri" w:hAnsi="Cambria" w:cs="Times New Roman"/>
        </w:rPr>
      </w:pPr>
    </w:p>
    <w:p w:rsidR="009C3BF4" w:rsidRDefault="009C3BF4" w:rsidP="00507EF4">
      <w:pPr>
        <w:spacing w:after="0" w:line="240" w:lineRule="auto"/>
        <w:rPr>
          <w:rFonts w:ascii="Cambria" w:eastAsia="Calibri" w:hAnsi="Cambria" w:cs="Times New Roman"/>
        </w:rPr>
      </w:pPr>
    </w:p>
    <w:p w:rsidR="009C3BF4" w:rsidRDefault="009C3BF4" w:rsidP="00507EF4">
      <w:pPr>
        <w:spacing w:after="0" w:line="240" w:lineRule="auto"/>
        <w:rPr>
          <w:rFonts w:ascii="Cambria" w:eastAsia="Calibri" w:hAnsi="Cambria" w:cs="Times New Roman"/>
        </w:rPr>
      </w:pPr>
    </w:p>
    <w:p w:rsidR="009C3BF4" w:rsidRDefault="009C3BF4" w:rsidP="00507EF4">
      <w:pPr>
        <w:spacing w:after="0" w:line="240" w:lineRule="auto"/>
        <w:rPr>
          <w:rFonts w:ascii="Cambria" w:eastAsia="Calibri" w:hAnsi="Cambria" w:cs="Times New Roman"/>
        </w:rPr>
      </w:pPr>
    </w:p>
    <w:p w:rsidR="009C3BF4" w:rsidRDefault="009C3BF4" w:rsidP="00507EF4">
      <w:pPr>
        <w:spacing w:after="0" w:line="240" w:lineRule="auto"/>
        <w:rPr>
          <w:rFonts w:ascii="Cambria" w:eastAsia="Calibri" w:hAnsi="Cambria" w:cs="Times New Roman"/>
        </w:rPr>
      </w:pPr>
    </w:p>
    <w:p w:rsidR="004223A6" w:rsidRDefault="004223A6" w:rsidP="00507EF4">
      <w:pPr>
        <w:spacing w:after="0" w:line="240" w:lineRule="auto"/>
        <w:rPr>
          <w:rFonts w:ascii="Cambria" w:eastAsia="Calibri" w:hAnsi="Cambria" w:cs="Times New Roman"/>
        </w:rPr>
      </w:pPr>
    </w:p>
    <w:p w:rsidR="004223A6" w:rsidRDefault="004223A6" w:rsidP="00507EF4">
      <w:pPr>
        <w:spacing w:after="0" w:line="240" w:lineRule="auto"/>
        <w:rPr>
          <w:rFonts w:ascii="Cambria" w:eastAsia="Calibri" w:hAnsi="Cambria" w:cs="Times New Roman"/>
        </w:rPr>
      </w:pPr>
    </w:p>
    <w:p w:rsidR="00576C8C" w:rsidRPr="000A4550" w:rsidRDefault="000A4550" w:rsidP="00507EF4">
      <w:pPr>
        <w:spacing w:after="0" w:line="240" w:lineRule="auto"/>
        <w:rPr>
          <w:rFonts w:ascii="Cambria" w:eastAsia="Calibri" w:hAnsi="Cambria" w:cs="Times New Roman"/>
          <w:b/>
          <w:sz w:val="28"/>
          <w:szCs w:val="28"/>
        </w:rPr>
      </w:pPr>
      <w:r w:rsidRPr="000A4550">
        <w:rPr>
          <w:rFonts w:ascii="Cambria" w:eastAsia="Calibri" w:hAnsi="Cambria" w:cs="Times New Roman"/>
          <w:b/>
          <w:sz w:val="28"/>
          <w:szCs w:val="28"/>
        </w:rPr>
        <w:lastRenderedPageBreak/>
        <w:t>Accounting for Assets</w:t>
      </w:r>
    </w:p>
    <w:p w:rsidR="000A4550" w:rsidRDefault="000A4550" w:rsidP="00507EF4">
      <w:pPr>
        <w:spacing w:after="0" w:line="240" w:lineRule="auto"/>
        <w:rPr>
          <w:rFonts w:ascii="Cambria" w:eastAsia="Calibri" w:hAnsi="Cambria" w:cs="Times New Roman"/>
        </w:rPr>
      </w:pPr>
    </w:p>
    <w:p w:rsidR="00750BB3" w:rsidRDefault="000A4550" w:rsidP="00507EF4">
      <w:pPr>
        <w:spacing w:after="0" w:line="240" w:lineRule="auto"/>
        <w:rPr>
          <w:rFonts w:ascii="Cambria" w:eastAsia="Calibri" w:hAnsi="Cambria" w:cs="Times New Roman"/>
        </w:rPr>
      </w:pPr>
      <w:r>
        <w:rPr>
          <w:rFonts w:ascii="Cambria" w:eastAsia="Calibri" w:hAnsi="Cambria" w:cs="Times New Roman"/>
        </w:rPr>
        <w:t>Per GAAP fixed assets must be accounted for in</w:t>
      </w:r>
      <w:r w:rsidR="00750BB3">
        <w:rPr>
          <w:rFonts w:ascii="Cambria" w:eastAsia="Calibri" w:hAnsi="Cambria" w:cs="Times New Roman"/>
        </w:rPr>
        <w:t xml:space="preserve"> the Operating Fund (or a separate Property Fund). The justification is that the “use” of the asset is for operating purposes.</w:t>
      </w:r>
    </w:p>
    <w:p w:rsidR="00750BB3" w:rsidRDefault="00750BB3" w:rsidP="00507EF4">
      <w:pPr>
        <w:spacing w:after="0" w:line="240" w:lineRule="auto"/>
        <w:rPr>
          <w:rFonts w:ascii="Cambria" w:eastAsia="Calibri" w:hAnsi="Cambria" w:cs="Times New Roman"/>
        </w:rPr>
      </w:pPr>
    </w:p>
    <w:p w:rsidR="00750BB3" w:rsidRDefault="00750BB3" w:rsidP="00507EF4">
      <w:pPr>
        <w:spacing w:after="0" w:line="240" w:lineRule="auto"/>
        <w:rPr>
          <w:rFonts w:ascii="Cambria" w:eastAsia="Calibri" w:hAnsi="Cambria" w:cs="Times New Roman"/>
        </w:rPr>
      </w:pPr>
      <w:r>
        <w:rPr>
          <w:rFonts w:ascii="Cambria" w:eastAsia="Calibri" w:hAnsi="Cambria" w:cs="Times New Roman"/>
        </w:rPr>
        <w:t>What about when a personal property asset is purchased out of the Replacement Fund?  Per</w:t>
      </w:r>
    </w:p>
    <w:p w:rsidR="00750BB3" w:rsidRDefault="00750BB3" w:rsidP="00750BB3">
      <w:pPr>
        <w:spacing w:after="0" w:line="240" w:lineRule="auto"/>
        <w:rPr>
          <w:rFonts w:ascii="Cambria" w:eastAsia="Calibri" w:hAnsi="Cambria" w:cs="Times New Roman"/>
        </w:rPr>
      </w:pPr>
      <w:r>
        <w:rPr>
          <w:rFonts w:ascii="Cambria" w:eastAsia="Calibri" w:hAnsi="Cambria" w:cs="Times New Roman"/>
          <w:b/>
          <w:bCs/>
        </w:rPr>
        <w:t>FASB -</w:t>
      </w:r>
      <w:r w:rsidRPr="00750BB3">
        <w:rPr>
          <w:rFonts w:ascii="Cambria" w:eastAsia="Calibri" w:hAnsi="Cambria" w:cs="Times New Roman"/>
        </w:rPr>
        <w:t>If an expenditure from the major repairs and replacement fund relates to</w:t>
      </w:r>
      <w:r w:rsidR="008A0B08">
        <w:rPr>
          <w:rFonts w:ascii="Cambria" w:eastAsia="Calibri" w:hAnsi="Cambria" w:cs="Times New Roman"/>
        </w:rPr>
        <w:t xml:space="preserve"> </w:t>
      </w:r>
      <w:r w:rsidRPr="00750BB3">
        <w:rPr>
          <w:rFonts w:ascii="Cambria" w:eastAsia="Calibri" w:hAnsi="Cambria" w:cs="Times New Roman"/>
          <w:b/>
          <w:bCs/>
        </w:rPr>
        <w:t xml:space="preserve">common property </w:t>
      </w:r>
      <w:r w:rsidRPr="00750BB3">
        <w:rPr>
          <w:rFonts w:ascii="Cambria" w:eastAsia="Calibri" w:hAnsi="Cambria" w:cs="Times New Roman"/>
        </w:rPr>
        <w:t>recognized as an asset, the amount expended shall be reported as a transfer</w:t>
      </w:r>
      <w:r w:rsidR="008A0B08">
        <w:rPr>
          <w:rFonts w:ascii="Cambria" w:eastAsia="Calibri" w:hAnsi="Cambria" w:cs="Times New Roman"/>
        </w:rPr>
        <w:t xml:space="preserve"> </w:t>
      </w:r>
      <w:r w:rsidRPr="00750BB3">
        <w:rPr>
          <w:rFonts w:ascii="Cambria" w:eastAsia="Calibri" w:hAnsi="Cambria" w:cs="Times New Roman"/>
        </w:rPr>
        <w:t>to the operating fund (or property fund, if such a fund is established).</w:t>
      </w:r>
    </w:p>
    <w:p w:rsidR="00750BB3" w:rsidRDefault="00750BB3" w:rsidP="00750BB3">
      <w:pPr>
        <w:spacing w:after="0" w:line="240" w:lineRule="auto"/>
        <w:rPr>
          <w:rFonts w:ascii="Cambria" w:eastAsia="Calibri" w:hAnsi="Cambria" w:cs="Times New Roman"/>
        </w:rPr>
      </w:pPr>
    </w:p>
    <w:p w:rsidR="00750BB3" w:rsidRDefault="00750BB3" w:rsidP="00750BB3">
      <w:pPr>
        <w:spacing w:after="0" w:line="240" w:lineRule="auto"/>
        <w:rPr>
          <w:rFonts w:ascii="Cambria" w:eastAsia="Calibri" w:hAnsi="Cambria" w:cs="Times New Roman"/>
        </w:rPr>
      </w:pPr>
    </w:p>
    <w:p w:rsidR="000A4550" w:rsidRPr="000A4550" w:rsidRDefault="000A4550" w:rsidP="000A4550">
      <w:pPr>
        <w:spacing w:after="0" w:line="240" w:lineRule="auto"/>
        <w:rPr>
          <w:rFonts w:ascii="Cambria" w:eastAsia="Calibri" w:hAnsi="Cambria" w:cs="Times New Roman"/>
          <w:b/>
          <w:sz w:val="28"/>
          <w:szCs w:val="28"/>
        </w:rPr>
      </w:pPr>
      <w:r>
        <w:rPr>
          <w:rFonts w:ascii="Cambria" w:eastAsia="Calibri" w:hAnsi="Cambria" w:cs="Times New Roman"/>
          <w:b/>
          <w:sz w:val="28"/>
          <w:szCs w:val="28"/>
        </w:rPr>
        <w:t>Depreciation</w:t>
      </w:r>
    </w:p>
    <w:p w:rsidR="006E768B" w:rsidRDefault="006E768B" w:rsidP="00507EF4">
      <w:pPr>
        <w:spacing w:after="0" w:line="240" w:lineRule="auto"/>
        <w:rPr>
          <w:rFonts w:ascii="Cambria" w:eastAsia="Calibri" w:hAnsi="Cambria" w:cs="Times New Roman"/>
        </w:rPr>
      </w:pPr>
    </w:p>
    <w:p w:rsidR="006E768B" w:rsidRDefault="006E768B" w:rsidP="00507EF4">
      <w:pPr>
        <w:spacing w:after="0" w:line="240" w:lineRule="auto"/>
        <w:rPr>
          <w:rFonts w:ascii="Cambria" w:eastAsia="Calibri" w:hAnsi="Cambria" w:cs="Times New Roman"/>
        </w:rPr>
      </w:pPr>
      <w:r>
        <w:rPr>
          <w:rFonts w:ascii="Cambria" w:eastAsia="Calibri" w:hAnsi="Cambria" w:cs="Times New Roman"/>
        </w:rPr>
        <w:t xml:space="preserve">If you have an asset on the books, it must be depreciated over its estimated useful life. Generally, straight line depreciation is used. </w:t>
      </w:r>
      <w:r w:rsidR="000A4550">
        <w:rPr>
          <w:rFonts w:ascii="Cambria" w:eastAsia="Calibri" w:hAnsi="Cambria" w:cs="Times New Roman"/>
        </w:rPr>
        <w:t xml:space="preserve"> Below is one suggested table of useful lives:</w:t>
      </w:r>
    </w:p>
    <w:p w:rsidR="006E768B" w:rsidRDefault="006E768B" w:rsidP="00507EF4">
      <w:pPr>
        <w:spacing w:after="0" w:line="240" w:lineRule="auto"/>
        <w:rPr>
          <w:rFonts w:ascii="Cambria" w:eastAsia="Calibri" w:hAnsi="Cambria" w:cs="Times New Roman"/>
        </w:rPr>
      </w:pPr>
    </w:p>
    <w:p w:rsidR="006E768B" w:rsidRDefault="000A4550" w:rsidP="00507EF4">
      <w:pPr>
        <w:spacing w:after="0" w:line="240" w:lineRule="auto"/>
        <w:rPr>
          <w:rFonts w:ascii="Cambria" w:eastAsia="Calibri" w:hAnsi="Cambria" w:cs="Times New Roman"/>
        </w:rPr>
      </w:pPr>
      <w:r>
        <w:rPr>
          <w:noProof/>
        </w:rPr>
        <w:drawing>
          <wp:inline distT="0" distB="0" distL="0" distR="0" wp14:anchorId="534913A1" wp14:editId="4D4D9298">
            <wp:extent cx="5943600" cy="43218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21810"/>
                    </a:xfrm>
                    <a:prstGeom prst="rect">
                      <a:avLst/>
                    </a:prstGeom>
                  </pic:spPr>
                </pic:pic>
              </a:graphicData>
            </a:graphic>
          </wp:inline>
        </w:drawing>
      </w:r>
    </w:p>
    <w:p w:rsidR="006E768B" w:rsidRDefault="006E768B" w:rsidP="00507EF4">
      <w:pPr>
        <w:spacing w:after="0" w:line="240" w:lineRule="auto"/>
        <w:rPr>
          <w:rFonts w:ascii="Cambria" w:eastAsia="Calibri" w:hAnsi="Cambria" w:cs="Times New Roman"/>
        </w:rPr>
      </w:pPr>
    </w:p>
    <w:p w:rsidR="006E768B" w:rsidRDefault="006E768B" w:rsidP="00507EF4">
      <w:pPr>
        <w:spacing w:after="0" w:line="240" w:lineRule="auto"/>
        <w:rPr>
          <w:rFonts w:ascii="Cambria" w:eastAsia="Calibri" w:hAnsi="Cambria" w:cs="Times New Roman"/>
        </w:rPr>
      </w:pPr>
    </w:p>
    <w:p w:rsidR="000A4550" w:rsidRDefault="000A4550" w:rsidP="00507EF4">
      <w:pPr>
        <w:spacing w:after="0" w:line="240" w:lineRule="auto"/>
        <w:rPr>
          <w:rFonts w:ascii="Cambria" w:eastAsia="Calibri" w:hAnsi="Cambria" w:cs="Times New Roman"/>
        </w:rPr>
      </w:pPr>
      <w:r>
        <w:rPr>
          <w:rFonts w:ascii="Cambria" w:eastAsia="Calibri" w:hAnsi="Cambria" w:cs="Times New Roman"/>
        </w:rPr>
        <w:t>Quite frankly, there is little value to depreciation on an Association’s financial statements. This is especially true when the Association is reserving for replacement of the asset. But, it is GAAP.</w:t>
      </w:r>
    </w:p>
    <w:p w:rsidR="000A4550" w:rsidRDefault="000A4550"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0A4550" w:rsidRDefault="000A4550" w:rsidP="00507EF4">
      <w:pPr>
        <w:spacing w:after="0" w:line="240" w:lineRule="auto"/>
        <w:rPr>
          <w:rFonts w:ascii="Cambria" w:eastAsia="Calibri" w:hAnsi="Cambria" w:cs="Times New Roman"/>
        </w:rPr>
      </w:pPr>
    </w:p>
    <w:p w:rsidR="000A4550" w:rsidRPr="000A4550" w:rsidRDefault="000A4550" w:rsidP="000A4550">
      <w:pPr>
        <w:spacing w:after="0" w:line="240" w:lineRule="auto"/>
        <w:rPr>
          <w:rFonts w:ascii="Cambria" w:eastAsia="Calibri" w:hAnsi="Cambria" w:cs="Times New Roman"/>
          <w:b/>
          <w:sz w:val="28"/>
          <w:szCs w:val="28"/>
        </w:rPr>
      </w:pPr>
      <w:r>
        <w:rPr>
          <w:rFonts w:ascii="Cambria" w:eastAsia="Calibri" w:hAnsi="Cambria" w:cs="Times New Roman"/>
          <w:b/>
          <w:sz w:val="28"/>
          <w:szCs w:val="28"/>
        </w:rPr>
        <w:lastRenderedPageBreak/>
        <w:t>Capitalization Policy</w:t>
      </w:r>
    </w:p>
    <w:p w:rsidR="000A4550" w:rsidRDefault="000A4550" w:rsidP="000A4550">
      <w:pPr>
        <w:spacing w:after="0" w:line="240" w:lineRule="auto"/>
        <w:rPr>
          <w:rFonts w:ascii="Cambria" w:eastAsia="Calibri" w:hAnsi="Cambria" w:cs="Times New Roman"/>
        </w:rPr>
      </w:pPr>
      <w:r w:rsidRPr="000A4550">
        <w:rPr>
          <w:rFonts w:ascii="Cambria" w:eastAsia="Calibri" w:hAnsi="Cambria" w:cs="Times New Roman"/>
        </w:rPr>
        <w:t>Each Association should have a capitalization policy to determine what assets should be capitalized.</w:t>
      </w:r>
    </w:p>
    <w:p w:rsidR="000A4550" w:rsidRDefault="000A4550" w:rsidP="00507EF4">
      <w:pPr>
        <w:spacing w:after="0" w:line="240" w:lineRule="auto"/>
        <w:rPr>
          <w:rFonts w:ascii="Cambria" w:eastAsia="Calibri" w:hAnsi="Cambria" w:cs="Times New Roman"/>
        </w:rPr>
      </w:pPr>
    </w:p>
    <w:p w:rsidR="006E768B" w:rsidRDefault="000A4550" w:rsidP="00507EF4">
      <w:pPr>
        <w:spacing w:after="0" w:line="240" w:lineRule="auto"/>
        <w:rPr>
          <w:rFonts w:ascii="Cambria" w:eastAsia="Calibri" w:hAnsi="Cambria" w:cs="Times New Roman"/>
        </w:rPr>
      </w:pPr>
      <w:r>
        <w:rPr>
          <w:rFonts w:ascii="Cambria" w:eastAsia="Calibri" w:hAnsi="Cambria" w:cs="Times New Roman"/>
        </w:rPr>
        <w:t>SAMPLE CAPITALIZATION POLICY</w:t>
      </w:r>
    </w:p>
    <w:p w:rsidR="008A0B08" w:rsidRDefault="008A0B08" w:rsidP="000A4550">
      <w:pPr>
        <w:spacing w:after="0" w:line="240" w:lineRule="auto"/>
        <w:rPr>
          <w:rFonts w:ascii="Cambria" w:eastAsia="Calibri" w:hAnsi="Cambria" w:cs="Times New Roman"/>
          <w:b/>
          <w:u w:val="single"/>
        </w:rPr>
      </w:pPr>
    </w:p>
    <w:p w:rsidR="000A4550" w:rsidRPr="000A4550" w:rsidRDefault="000A4550" w:rsidP="000A4550">
      <w:pPr>
        <w:spacing w:after="0" w:line="240" w:lineRule="auto"/>
        <w:rPr>
          <w:rFonts w:ascii="Cambria" w:eastAsia="Calibri" w:hAnsi="Cambria" w:cs="Times New Roman"/>
          <w:b/>
          <w:u w:val="single"/>
        </w:rPr>
      </w:pPr>
      <w:r w:rsidRPr="000A4550">
        <w:rPr>
          <w:rFonts w:ascii="Cambria" w:eastAsia="Calibri" w:hAnsi="Cambria" w:cs="Times New Roman"/>
          <w:b/>
          <w:u w:val="single"/>
        </w:rPr>
        <w:t>Association Capitalization Policy</w:t>
      </w:r>
    </w:p>
    <w:p w:rsidR="000A4550" w:rsidRPr="000A4550" w:rsidRDefault="000A4550" w:rsidP="000A4550">
      <w:pPr>
        <w:spacing w:after="0" w:line="240" w:lineRule="auto"/>
        <w:rPr>
          <w:rFonts w:ascii="Cambria" w:eastAsia="Calibri" w:hAnsi="Cambria" w:cs="Times New Roman"/>
        </w:rPr>
      </w:pPr>
      <w:r w:rsidRPr="000A4550">
        <w:rPr>
          <w:rFonts w:ascii="Cambria" w:eastAsia="Calibri" w:hAnsi="Cambria" w:cs="Times New Roman"/>
        </w:rPr>
        <w:t>The Board of Directors of __________ Association hereby states its capitalization policy with regards to association assets as of ______________________(date). This will be included in the Board meeting minutes of that same date. (Alternately this is kept in a Resolutions Book for the Association).</w:t>
      </w: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spacing w:after="0" w:line="240" w:lineRule="auto"/>
        <w:rPr>
          <w:rFonts w:ascii="Cambria" w:eastAsia="Calibri" w:hAnsi="Cambria" w:cs="Times New Roman"/>
        </w:rPr>
      </w:pPr>
      <w:r w:rsidRPr="000A4550">
        <w:rPr>
          <w:rFonts w:ascii="Cambria" w:eastAsia="Calibri" w:hAnsi="Cambria" w:cs="Times New Roman"/>
        </w:rPr>
        <w:t>The following is in keeping with industry standards as defined in the Financial Standards Accounting Board’s Codification (FASB), which contains generally accepted accounting principles (GAAP) – section 972, et seq. While GAAP allows additional items to be capitalized outside of the following guidelines, it is not industry standard to do so.</w:t>
      </w: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numPr>
          <w:ilvl w:val="0"/>
          <w:numId w:val="35"/>
        </w:numPr>
        <w:spacing w:after="0" w:line="240" w:lineRule="auto"/>
        <w:rPr>
          <w:rFonts w:ascii="Cambria" w:eastAsia="Calibri" w:hAnsi="Cambria" w:cs="Times New Roman"/>
          <w:b/>
        </w:rPr>
      </w:pPr>
      <w:r w:rsidRPr="000A4550">
        <w:rPr>
          <w:rFonts w:ascii="Cambria" w:eastAsia="Calibri" w:hAnsi="Cambria" w:cs="Times New Roman"/>
        </w:rPr>
        <w:t xml:space="preserve">The Association will not capitalize </w:t>
      </w:r>
      <w:r w:rsidRPr="000A4550">
        <w:rPr>
          <w:rFonts w:ascii="Cambria" w:eastAsia="Calibri" w:hAnsi="Cambria" w:cs="Times New Roman"/>
          <w:b/>
        </w:rPr>
        <w:t>real property</w:t>
      </w:r>
      <w:r w:rsidRPr="000A4550">
        <w:rPr>
          <w:rFonts w:ascii="Cambria" w:eastAsia="Calibri" w:hAnsi="Cambria" w:cs="Times New Roman"/>
        </w:rPr>
        <w:t xml:space="preserve"> </w:t>
      </w:r>
      <w:r w:rsidRPr="000A4550">
        <w:rPr>
          <w:rFonts w:ascii="Cambria" w:eastAsia="Calibri" w:hAnsi="Cambria" w:cs="Times New Roman"/>
          <w:b/>
        </w:rPr>
        <w:t>directly associated with the units.</w:t>
      </w: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numPr>
          <w:ilvl w:val="0"/>
          <w:numId w:val="35"/>
        </w:numPr>
        <w:spacing w:after="0" w:line="240" w:lineRule="auto"/>
        <w:rPr>
          <w:rFonts w:ascii="Cambria" w:eastAsia="Calibri" w:hAnsi="Cambria" w:cs="Times New Roman"/>
        </w:rPr>
      </w:pPr>
      <w:r w:rsidRPr="000A4550">
        <w:rPr>
          <w:rFonts w:ascii="Cambria" w:eastAsia="Calibri" w:hAnsi="Cambria" w:cs="Times New Roman"/>
        </w:rPr>
        <w:t xml:space="preserve">The Association will capitalize those </w:t>
      </w:r>
      <w:r w:rsidRPr="000A4550">
        <w:rPr>
          <w:rFonts w:ascii="Cambria" w:eastAsia="Calibri" w:hAnsi="Cambria" w:cs="Times New Roman"/>
          <w:b/>
        </w:rPr>
        <w:t>real property assets not directly associated with the units</w:t>
      </w:r>
      <w:r w:rsidRPr="000A4550">
        <w:rPr>
          <w:rFonts w:ascii="Cambria" w:eastAsia="Calibri" w:hAnsi="Cambria" w:cs="Times New Roman"/>
        </w:rPr>
        <w:t xml:space="preserve"> only when the Association has title and the Board maintains control. Board control is defined to mean that the Board can dispose of the asset without a vote of the membership and the Association can keep the proceeds from the sale of the asset. The other reason to capitalize real property not directly associated with the units is when significant cash flows are generated from members on the basis of usage or from nonmembers.</w:t>
      </w: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numPr>
          <w:ilvl w:val="0"/>
          <w:numId w:val="35"/>
        </w:numPr>
        <w:spacing w:after="0" w:line="240" w:lineRule="auto"/>
        <w:rPr>
          <w:rFonts w:ascii="Cambria" w:eastAsia="Calibri" w:hAnsi="Cambria" w:cs="Times New Roman"/>
        </w:rPr>
      </w:pPr>
      <w:r w:rsidRPr="000A4550">
        <w:rPr>
          <w:rFonts w:ascii="Cambria" w:eastAsia="Calibri" w:hAnsi="Cambria" w:cs="Times New Roman"/>
        </w:rPr>
        <w:t xml:space="preserve">The Association shall recognize </w:t>
      </w:r>
      <w:r w:rsidRPr="000A4550">
        <w:rPr>
          <w:rFonts w:ascii="Cambria" w:eastAsia="Calibri" w:hAnsi="Cambria" w:cs="Times New Roman"/>
          <w:b/>
        </w:rPr>
        <w:t>common personal property</w:t>
      </w:r>
      <w:r w:rsidRPr="000A4550">
        <w:rPr>
          <w:rFonts w:ascii="Cambria" w:eastAsia="Calibri" w:hAnsi="Cambria" w:cs="Times New Roman"/>
        </w:rPr>
        <w:t>, such as furnishings, recreational equipment, maintenance equipment, and work vehicle, that is used by the Association in operating, maintaining, repairing, and replacing common property and providing other services. (It is assumed in this case that the Association has title and the Board maintains control of these assets)</w:t>
      </w: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spacing w:after="0" w:line="240" w:lineRule="auto"/>
        <w:rPr>
          <w:rFonts w:ascii="Cambria" w:eastAsia="Calibri" w:hAnsi="Cambria" w:cs="Times New Roman"/>
        </w:rPr>
      </w:pPr>
      <w:r w:rsidRPr="000A4550">
        <w:rPr>
          <w:rFonts w:ascii="Cambria" w:eastAsia="Calibri" w:hAnsi="Cambria" w:cs="Times New Roman"/>
        </w:rPr>
        <w:t>The association will capitalize those items which meet the requirements above and which comply with the following:</w:t>
      </w: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numPr>
          <w:ilvl w:val="0"/>
          <w:numId w:val="36"/>
        </w:numPr>
        <w:spacing w:after="0" w:line="240" w:lineRule="auto"/>
        <w:rPr>
          <w:rFonts w:ascii="Cambria" w:eastAsia="Calibri" w:hAnsi="Cambria" w:cs="Times New Roman"/>
        </w:rPr>
      </w:pPr>
      <w:r w:rsidRPr="000A4550">
        <w:rPr>
          <w:rFonts w:ascii="Cambria" w:eastAsia="Calibri" w:hAnsi="Cambria" w:cs="Times New Roman"/>
        </w:rPr>
        <w:t>The value of the individual asset exceeds the amount of $</w:t>
      </w:r>
      <w:proofErr w:type="spellStart"/>
      <w:r w:rsidRPr="000A4550">
        <w:rPr>
          <w:rFonts w:ascii="Cambria" w:eastAsia="Calibri" w:hAnsi="Cambria" w:cs="Times New Roman"/>
        </w:rPr>
        <w:t>x,xxx</w:t>
      </w:r>
      <w:proofErr w:type="spellEnd"/>
      <w:r w:rsidRPr="000A4550">
        <w:rPr>
          <w:rFonts w:ascii="Cambria" w:eastAsia="Calibri" w:hAnsi="Cambria" w:cs="Times New Roman"/>
        </w:rPr>
        <w:t xml:space="preserve"> </w:t>
      </w:r>
    </w:p>
    <w:p w:rsidR="000A4550" w:rsidRPr="000A4550" w:rsidRDefault="000A4550" w:rsidP="000A4550">
      <w:pPr>
        <w:numPr>
          <w:ilvl w:val="0"/>
          <w:numId w:val="36"/>
        </w:numPr>
        <w:spacing w:after="0" w:line="240" w:lineRule="auto"/>
        <w:rPr>
          <w:rFonts w:ascii="Cambria" w:eastAsia="Calibri" w:hAnsi="Cambria" w:cs="Times New Roman"/>
        </w:rPr>
      </w:pPr>
      <w:r w:rsidRPr="000A4550">
        <w:rPr>
          <w:rFonts w:ascii="Cambria" w:eastAsia="Calibri" w:hAnsi="Cambria" w:cs="Times New Roman"/>
        </w:rPr>
        <w:t xml:space="preserve">The life of the asset exceeds X years </w:t>
      </w: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spacing w:after="0" w:line="240" w:lineRule="auto"/>
        <w:rPr>
          <w:rFonts w:ascii="Cambria" w:eastAsia="Calibri" w:hAnsi="Cambria" w:cs="Times New Roman"/>
        </w:rPr>
      </w:pPr>
      <w:r w:rsidRPr="000A4550">
        <w:rPr>
          <w:rFonts w:ascii="Cambria" w:eastAsia="Calibri" w:hAnsi="Cambria" w:cs="Times New Roman"/>
        </w:rPr>
        <w:t>Capitalized assets will be recorded on the balance sheet of the financial statements of the association in the operating fund (FASB 972-10-45-7).</w:t>
      </w: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spacing w:after="0" w:line="240" w:lineRule="auto"/>
        <w:rPr>
          <w:rFonts w:ascii="Cambria" w:eastAsia="Calibri" w:hAnsi="Cambria" w:cs="Times New Roman"/>
        </w:rPr>
      </w:pPr>
      <w:r w:rsidRPr="000A4550">
        <w:rPr>
          <w:rFonts w:ascii="Cambria" w:eastAsia="Calibri" w:hAnsi="Cambria" w:cs="Times New Roman"/>
        </w:rPr>
        <w:t>The Board will designate whether to purchase the capitalized assets from the replacement fund (reserves) or operating fund and document that decision in their minutes. Either is acceptable. For accounting purposes, if the asset is purchased from reserve monies it will be transferred to operating fund to be held as an asset of the operating fund (FASB 972-10-25-1)</w:t>
      </w: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spacing w:after="0" w:line="240" w:lineRule="auto"/>
        <w:rPr>
          <w:rFonts w:ascii="Cambria" w:eastAsia="Calibri" w:hAnsi="Cambria" w:cs="Times New Roman"/>
        </w:rPr>
      </w:pPr>
      <w:r w:rsidRPr="000A4550">
        <w:rPr>
          <w:rFonts w:ascii="Cambria" w:eastAsia="Calibri" w:hAnsi="Cambria" w:cs="Times New Roman"/>
        </w:rPr>
        <w:t xml:space="preserve">The capitalized assets will be depreciated over their estimated useful lives based upon the straight line method of depreciation. (FASB 972-10-35-1) </w:t>
      </w:r>
    </w:p>
    <w:p w:rsidR="000A4550" w:rsidRPr="000A4550" w:rsidRDefault="000A4550" w:rsidP="000A4550">
      <w:pPr>
        <w:spacing w:after="0" w:line="240" w:lineRule="auto"/>
        <w:rPr>
          <w:rFonts w:ascii="Cambria" w:eastAsia="Calibri" w:hAnsi="Cambria" w:cs="Times New Roman"/>
        </w:rPr>
      </w:pPr>
      <w:r w:rsidRPr="000A4550">
        <w:rPr>
          <w:rFonts w:ascii="Cambria" w:eastAsia="Calibri" w:hAnsi="Cambria" w:cs="Times New Roman"/>
          <w:u w:val="single"/>
        </w:rPr>
        <w:t>______________________________</w:t>
      </w:r>
      <w:r w:rsidRPr="000A4550">
        <w:rPr>
          <w:rFonts w:ascii="Cambria" w:eastAsia="Calibri" w:hAnsi="Cambria" w:cs="Times New Roman"/>
          <w:u w:val="single"/>
        </w:rPr>
        <w:tab/>
      </w:r>
      <w:r w:rsidRPr="000A4550">
        <w:rPr>
          <w:rFonts w:ascii="Cambria" w:eastAsia="Calibri" w:hAnsi="Cambria" w:cs="Times New Roman"/>
          <w:u w:val="single"/>
        </w:rPr>
        <w:tab/>
      </w:r>
      <w:r w:rsidRPr="000A4550">
        <w:rPr>
          <w:rFonts w:ascii="Cambria" w:eastAsia="Calibri" w:hAnsi="Cambria" w:cs="Times New Roman"/>
        </w:rPr>
        <w:t>SECRETARY</w:t>
      </w:r>
      <w:r w:rsidRPr="000A4550">
        <w:rPr>
          <w:rFonts w:ascii="Cambria" w:eastAsia="Calibri" w:hAnsi="Cambria" w:cs="Times New Roman"/>
        </w:rPr>
        <w:tab/>
      </w:r>
    </w:p>
    <w:p w:rsidR="000A4550" w:rsidRPr="000A4550" w:rsidRDefault="000A4550" w:rsidP="000A4550">
      <w:pPr>
        <w:spacing w:after="0" w:line="240" w:lineRule="auto"/>
        <w:rPr>
          <w:rFonts w:ascii="Cambria" w:eastAsia="Calibri" w:hAnsi="Cambria" w:cs="Times New Roman"/>
          <w:u w:val="single"/>
        </w:rPr>
      </w:pPr>
      <w:r w:rsidRPr="000A4550">
        <w:rPr>
          <w:rFonts w:ascii="Cambria" w:eastAsia="Calibri" w:hAnsi="Cambria" w:cs="Times New Roman"/>
          <w:u w:val="single"/>
        </w:rPr>
        <w:t>____________________________________</w:t>
      </w:r>
      <w:r w:rsidRPr="000A4550">
        <w:rPr>
          <w:rFonts w:ascii="Cambria" w:eastAsia="Calibri" w:hAnsi="Cambria" w:cs="Times New Roman"/>
        </w:rPr>
        <w:t>DATE</w:t>
      </w: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spacing w:after="0" w:line="240" w:lineRule="auto"/>
        <w:rPr>
          <w:rFonts w:ascii="Cambria" w:eastAsia="Calibri" w:hAnsi="Cambria" w:cs="Times New Roman"/>
          <w:b/>
          <w:u w:val="single"/>
        </w:rPr>
      </w:pPr>
      <w:r w:rsidRPr="000A4550">
        <w:rPr>
          <w:rFonts w:ascii="Cambria" w:eastAsia="Calibri" w:hAnsi="Cambria" w:cs="Times New Roman"/>
          <w:b/>
          <w:u w:val="single"/>
        </w:rPr>
        <w:lastRenderedPageBreak/>
        <w:t>OPTIONAL ADDENDUMS TO THE CAPITALIZATION POLICY</w:t>
      </w:r>
    </w:p>
    <w:p w:rsidR="000A4550" w:rsidRDefault="000A4550" w:rsidP="000A4550">
      <w:pPr>
        <w:spacing w:after="0" w:line="240" w:lineRule="auto"/>
        <w:rPr>
          <w:rFonts w:ascii="Cambria" w:eastAsia="Calibri" w:hAnsi="Cambria" w:cs="Times New Roman"/>
          <w:b/>
        </w:rPr>
      </w:pPr>
      <w:r w:rsidRPr="000A4550">
        <w:rPr>
          <w:rFonts w:ascii="Cambria" w:eastAsia="Calibri" w:hAnsi="Cambria" w:cs="Times New Roman"/>
        </w:rPr>
        <w:t xml:space="preserve">LISTED BELOW ARE THE ASSETS (OR A GENERAL SUMMARY OF THE ASSETS) THAT </w:t>
      </w:r>
      <w:proofErr w:type="gramStart"/>
      <w:r w:rsidRPr="000A4550">
        <w:rPr>
          <w:rFonts w:ascii="Cambria" w:eastAsia="Calibri" w:hAnsi="Cambria" w:cs="Times New Roman"/>
        </w:rPr>
        <w:t>THE  ASSOCIATION</w:t>
      </w:r>
      <w:proofErr w:type="gramEnd"/>
      <w:r w:rsidRPr="000A4550">
        <w:rPr>
          <w:rFonts w:ascii="Cambria" w:eastAsia="Calibri" w:hAnsi="Cambria" w:cs="Times New Roman"/>
        </w:rPr>
        <w:t xml:space="preserve">  CURRENTLY  HAS CAPITALIZED ON THE FINANCIAL STATEMENTS AND AS OF THE  DATE  OF   THIS   CAPITALIZATION   POLICY  THAT THEY WISH TO </w:t>
      </w:r>
      <w:r w:rsidRPr="000A4550">
        <w:rPr>
          <w:rFonts w:ascii="Cambria" w:eastAsia="Calibri" w:hAnsi="Cambria" w:cs="Times New Roman"/>
          <w:b/>
        </w:rPr>
        <w:t>REMOVE FROM THEIR FINANCIAL STATEMENTS</w:t>
      </w:r>
    </w:p>
    <w:p w:rsidR="008A0B08" w:rsidRPr="000A4550" w:rsidRDefault="008A0B08" w:rsidP="000A4550">
      <w:pPr>
        <w:spacing w:after="0" w:line="240" w:lineRule="auto"/>
        <w:rPr>
          <w:rFonts w:ascii="Cambria" w:eastAsia="Calibri" w:hAnsi="Cambria" w:cs="Times New Roman"/>
          <w:b/>
        </w:rPr>
      </w:pPr>
      <w:r>
        <w:rPr>
          <w:rFonts w:ascii="Cambria" w:eastAsia="Calibri" w:hAnsi="Cambria" w:cs="Times New Roman"/>
          <w:b/>
        </w:rPr>
        <w:t>___________________________________________________________________________________________________________</w:t>
      </w:r>
    </w:p>
    <w:p w:rsidR="000A4550" w:rsidRPr="000A4550" w:rsidRDefault="000A4550" w:rsidP="000A4550">
      <w:pPr>
        <w:spacing w:after="0" w:line="240" w:lineRule="auto"/>
        <w:rPr>
          <w:rFonts w:ascii="Cambria" w:eastAsia="Calibri" w:hAnsi="Cambria" w:cs="Times New Roman"/>
          <w:u w:val="single"/>
        </w:rPr>
      </w:pPr>
    </w:p>
    <w:p w:rsidR="000A4550" w:rsidRPr="000A4550" w:rsidRDefault="000A4550" w:rsidP="000A4550">
      <w:pPr>
        <w:spacing w:after="0" w:line="240" w:lineRule="auto"/>
        <w:rPr>
          <w:rFonts w:ascii="Cambria" w:eastAsia="Calibri" w:hAnsi="Cambria" w:cs="Times New Roman"/>
        </w:rPr>
      </w:pPr>
      <w:r w:rsidRPr="000A4550">
        <w:rPr>
          <w:rFonts w:ascii="Cambria" w:eastAsia="Calibri" w:hAnsi="Cambria" w:cs="Times New Roman"/>
        </w:rPr>
        <w:t xml:space="preserve">LISTED BELOW ARE THE ASSETS THE ASSOCIATION CURRENTLY POSSESSES WHICH MEET THE REQUIREMENTS LISTED ABOVE. AS OF THE DATE OF THIS CAPITALIZATION POLICY THE ASSOCIATION WISHES TO </w:t>
      </w:r>
      <w:r w:rsidRPr="000A4550">
        <w:rPr>
          <w:rFonts w:ascii="Cambria" w:eastAsia="Calibri" w:hAnsi="Cambria" w:cs="Times New Roman"/>
          <w:b/>
        </w:rPr>
        <w:t>ADD THESE ASSETS TO THE FINANCIAL STATEMENTS</w:t>
      </w:r>
      <w:r w:rsidRPr="000A4550">
        <w:rPr>
          <w:rFonts w:ascii="Cambria" w:eastAsia="Calibri" w:hAnsi="Cambria" w:cs="Times New Roman"/>
        </w:rPr>
        <w:t xml:space="preserve">. INCLUDED IN THE FOLLOWING LIST MUST BE THE ITEM DESCRIPTION, WHETHER IT WAS DONATED OR PURCHASED, AN ESTIMATED DATE ACQUIRED, AN ESTIMATED AMOUNT AND HOW THAT ESTIMATION WAS DETERMINED (ACTUAL PURCHASE COST, ESTIMATED PURCHASE COST OR FAIR MARKET VALUE). IF THE ASSET WAS ACQUIRED IN A NONMONETARY TRANSACTION (E.G. TRANSFER FROM THE DEVELOPER), THE ASSOCIATION SHALL MEASURE THE PROPERTY USING THE FAIR VALUE AT THE DATE OF ACQUISITION. IT MAY ALSO BE HELPFUL TO CONSIDER THE DEVELOPER’S </w:t>
      </w:r>
      <w:proofErr w:type="gramStart"/>
      <w:r w:rsidRPr="000A4550">
        <w:rPr>
          <w:rFonts w:ascii="Cambria" w:eastAsia="Calibri" w:hAnsi="Cambria" w:cs="Times New Roman"/>
        </w:rPr>
        <w:t>COST,IF</w:t>
      </w:r>
      <w:proofErr w:type="gramEnd"/>
      <w:r w:rsidRPr="000A4550">
        <w:rPr>
          <w:rFonts w:ascii="Cambria" w:eastAsia="Calibri" w:hAnsi="Cambria" w:cs="Times New Roman"/>
        </w:rPr>
        <w:t xml:space="preserve"> KNOWN, IN DETERMINING THE FAIR VALUE (FASB 972-10-30-1)</w:t>
      </w:r>
    </w:p>
    <w:p w:rsidR="000A4550" w:rsidRPr="000A4550" w:rsidRDefault="000A4550" w:rsidP="000A4550">
      <w:pPr>
        <w:spacing w:after="0" w:line="240" w:lineRule="auto"/>
        <w:rPr>
          <w:rFonts w:ascii="Cambria" w:eastAsia="Calibri" w:hAnsi="Cambria" w:cs="Times New Roman"/>
        </w:rPr>
      </w:pPr>
      <w:r w:rsidRPr="000A4550">
        <w:rPr>
          <w:rFonts w:ascii="Cambria" w:eastAsia="Calibri" w:hAnsi="Cambria" w:cs="Times New Roman"/>
        </w:rPr>
        <w:t>_____________________________________________________________________________</w:t>
      </w: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spacing w:after="0" w:line="240" w:lineRule="auto"/>
        <w:rPr>
          <w:rFonts w:ascii="Cambria" w:eastAsia="Calibri" w:hAnsi="Cambria" w:cs="Times New Roman"/>
        </w:rPr>
      </w:pPr>
    </w:p>
    <w:p w:rsidR="000A4550" w:rsidRPr="000A4550" w:rsidRDefault="000A4550" w:rsidP="000A4550">
      <w:pPr>
        <w:spacing w:after="0" w:line="240" w:lineRule="auto"/>
        <w:rPr>
          <w:rFonts w:ascii="Cambria" w:eastAsia="Calibri" w:hAnsi="Cambria" w:cs="Times New Roman"/>
        </w:rPr>
      </w:pPr>
    </w:p>
    <w:p w:rsidR="000A4550" w:rsidRDefault="000A4550"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8A0B08" w:rsidRDefault="008A0B08" w:rsidP="00507EF4">
      <w:pPr>
        <w:spacing w:after="0" w:line="240" w:lineRule="auto"/>
        <w:rPr>
          <w:rFonts w:ascii="Cambria" w:eastAsia="Calibri" w:hAnsi="Cambria" w:cs="Times New Roman"/>
        </w:rPr>
      </w:pPr>
    </w:p>
    <w:p w:rsidR="007B5957" w:rsidRDefault="007B5957" w:rsidP="00507EF4">
      <w:pPr>
        <w:spacing w:after="0" w:line="240" w:lineRule="auto"/>
        <w:rPr>
          <w:rFonts w:ascii="Cambria" w:eastAsia="Calibri" w:hAnsi="Cambria" w:cs="Times New Roman"/>
        </w:rPr>
      </w:pPr>
    </w:p>
    <w:p w:rsidR="007B5957" w:rsidRDefault="007B5957" w:rsidP="00507EF4">
      <w:pPr>
        <w:spacing w:after="0" w:line="240" w:lineRule="auto"/>
        <w:rPr>
          <w:rFonts w:ascii="Cambria" w:eastAsia="Calibri" w:hAnsi="Cambria" w:cs="Times New Roman"/>
        </w:rPr>
      </w:pPr>
    </w:p>
    <w:p w:rsidR="007B5957" w:rsidRDefault="007B5957" w:rsidP="00507EF4">
      <w:pPr>
        <w:spacing w:after="0" w:line="240" w:lineRule="auto"/>
        <w:rPr>
          <w:rFonts w:ascii="Cambria" w:eastAsia="Calibri" w:hAnsi="Cambria" w:cs="Times New Roman"/>
        </w:rPr>
      </w:pPr>
    </w:p>
    <w:p w:rsidR="007B5957" w:rsidRDefault="007B5957" w:rsidP="00507EF4">
      <w:pPr>
        <w:spacing w:after="0" w:line="240" w:lineRule="auto"/>
        <w:rPr>
          <w:rFonts w:ascii="Cambria" w:eastAsia="Calibri" w:hAnsi="Cambria" w:cs="Times New Roman"/>
        </w:rPr>
      </w:pPr>
    </w:p>
    <w:p w:rsidR="007B5957" w:rsidRDefault="007B5957" w:rsidP="007B5957">
      <w:pPr>
        <w:spacing w:after="0" w:line="240" w:lineRule="auto"/>
        <w:rPr>
          <w:rFonts w:ascii="Cambria" w:eastAsia="Calibri" w:hAnsi="Cambria" w:cs="Times New Roman"/>
          <w:b/>
          <w:i/>
          <w:sz w:val="52"/>
          <w:szCs w:val="52"/>
        </w:rPr>
      </w:pPr>
      <w:r>
        <w:rPr>
          <w:rFonts w:ascii="Cambria" w:eastAsia="Calibri" w:hAnsi="Cambria" w:cs="Times New Roman"/>
          <w:b/>
          <w:i/>
          <w:sz w:val="52"/>
          <w:szCs w:val="52"/>
        </w:rPr>
        <w:t>Insurance Claims</w:t>
      </w:r>
    </w:p>
    <w:p w:rsidR="007B5957" w:rsidRDefault="007B5957" w:rsidP="00507EF4">
      <w:pPr>
        <w:spacing w:after="0" w:line="240" w:lineRule="auto"/>
        <w:rPr>
          <w:rFonts w:ascii="Cambria" w:eastAsia="Calibri" w:hAnsi="Cambria" w:cs="Times New Roman"/>
        </w:rPr>
      </w:pPr>
    </w:p>
    <w:p w:rsidR="008A0B08" w:rsidRDefault="009D317E" w:rsidP="00507EF4">
      <w:pPr>
        <w:spacing w:after="0" w:line="240" w:lineRule="auto"/>
        <w:rPr>
          <w:rFonts w:ascii="Cambria" w:eastAsia="Calibri" w:hAnsi="Cambria" w:cs="Times New Roman"/>
        </w:rPr>
      </w:pPr>
      <w:r>
        <w:rPr>
          <w:rFonts w:ascii="Cambria" w:eastAsia="Calibri" w:hAnsi="Cambria" w:cs="Times New Roman"/>
        </w:rPr>
        <w:t>Insurance claims are another source of frustration for you and for us. In this case it is not that the accounting is complicated, it is getting all the information from the manager and piecing together the pieces to the puzzle.</w:t>
      </w:r>
    </w:p>
    <w:p w:rsidR="00916195" w:rsidRDefault="00916195" w:rsidP="00507EF4">
      <w:pPr>
        <w:spacing w:after="0" w:line="240" w:lineRule="auto"/>
        <w:rPr>
          <w:rFonts w:ascii="Cambria" w:eastAsia="Calibri" w:hAnsi="Cambria" w:cs="Times New Roman"/>
        </w:rPr>
      </w:pPr>
    </w:p>
    <w:p w:rsidR="00AC5CE0" w:rsidRDefault="00AC5CE0" w:rsidP="007B5957">
      <w:pPr>
        <w:numPr>
          <w:ilvl w:val="0"/>
          <w:numId w:val="37"/>
        </w:numPr>
        <w:spacing w:after="0" w:line="240" w:lineRule="auto"/>
        <w:rPr>
          <w:rFonts w:ascii="Cambria" w:eastAsia="Calibri" w:hAnsi="Cambria" w:cs="Times New Roman"/>
        </w:rPr>
      </w:pPr>
      <w:r w:rsidRPr="007B5957">
        <w:rPr>
          <w:rFonts w:ascii="Cambria" w:eastAsia="Calibri" w:hAnsi="Cambria" w:cs="Times New Roman"/>
        </w:rPr>
        <w:t>Segregate Accounting</w:t>
      </w:r>
    </w:p>
    <w:p w:rsidR="000F5009" w:rsidRDefault="00916195" w:rsidP="000F5009">
      <w:pPr>
        <w:numPr>
          <w:ilvl w:val="1"/>
          <w:numId w:val="37"/>
        </w:numPr>
        <w:spacing w:after="0" w:line="240" w:lineRule="auto"/>
        <w:rPr>
          <w:rFonts w:ascii="Cambria" w:eastAsia="Calibri" w:hAnsi="Cambria" w:cs="Times New Roman"/>
        </w:rPr>
      </w:pPr>
      <w:r>
        <w:rPr>
          <w:rFonts w:ascii="Cambria" w:eastAsia="Calibri" w:hAnsi="Cambria" w:cs="Times New Roman"/>
        </w:rPr>
        <w:t>Gross insurance p</w:t>
      </w:r>
      <w:r w:rsidR="000F5009">
        <w:rPr>
          <w:rFonts w:ascii="Cambria" w:eastAsia="Calibri" w:hAnsi="Cambria" w:cs="Times New Roman"/>
        </w:rPr>
        <w:t xml:space="preserve">roceeds </w:t>
      </w:r>
    </w:p>
    <w:p w:rsidR="000F5009" w:rsidRDefault="000F5009" w:rsidP="000F5009">
      <w:pPr>
        <w:numPr>
          <w:ilvl w:val="1"/>
          <w:numId w:val="37"/>
        </w:numPr>
        <w:spacing w:after="0" w:line="240" w:lineRule="auto"/>
        <w:rPr>
          <w:rFonts w:ascii="Cambria" w:eastAsia="Calibri" w:hAnsi="Cambria" w:cs="Times New Roman"/>
        </w:rPr>
      </w:pPr>
      <w:r>
        <w:rPr>
          <w:rFonts w:ascii="Cambria" w:eastAsia="Calibri" w:hAnsi="Cambria" w:cs="Times New Roman"/>
        </w:rPr>
        <w:t>Unit owner deductibles</w:t>
      </w:r>
    </w:p>
    <w:p w:rsidR="000F5009" w:rsidRDefault="009D317E" w:rsidP="000F5009">
      <w:pPr>
        <w:numPr>
          <w:ilvl w:val="1"/>
          <w:numId w:val="37"/>
        </w:numPr>
        <w:spacing w:after="0" w:line="240" w:lineRule="auto"/>
        <w:rPr>
          <w:rFonts w:ascii="Cambria" w:eastAsia="Calibri" w:hAnsi="Cambria" w:cs="Times New Roman"/>
        </w:rPr>
      </w:pPr>
      <w:r>
        <w:rPr>
          <w:rFonts w:ascii="Cambria" w:eastAsia="Calibri" w:hAnsi="Cambria" w:cs="Times New Roman"/>
        </w:rPr>
        <w:t>Expenses associated with claim</w:t>
      </w:r>
    </w:p>
    <w:p w:rsidR="00916195" w:rsidRPr="007B5957" w:rsidRDefault="00916195" w:rsidP="00916195">
      <w:pPr>
        <w:spacing w:after="0" w:line="240" w:lineRule="auto"/>
        <w:ind w:left="1440"/>
        <w:rPr>
          <w:rFonts w:ascii="Cambria" w:eastAsia="Calibri" w:hAnsi="Cambria" w:cs="Times New Roman"/>
        </w:rPr>
      </w:pPr>
    </w:p>
    <w:p w:rsidR="00AC5CE0" w:rsidRDefault="00AC5CE0" w:rsidP="007B5957">
      <w:pPr>
        <w:numPr>
          <w:ilvl w:val="0"/>
          <w:numId w:val="37"/>
        </w:numPr>
        <w:spacing w:after="0" w:line="240" w:lineRule="auto"/>
        <w:rPr>
          <w:rFonts w:ascii="Cambria" w:eastAsia="Calibri" w:hAnsi="Cambria" w:cs="Times New Roman"/>
        </w:rPr>
      </w:pPr>
      <w:r w:rsidRPr="007B5957">
        <w:rPr>
          <w:rFonts w:ascii="Cambria" w:eastAsia="Calibri" w:hAnsi="Cambria" w:cs="Times New Roman"/>
        </w:rPr>
        <w:t>Reconcile to Insurance Claim Documents</w:t>
      </w:r>
    </w:p>
    <w:p w:rsidR="009D317E" w:rsidRDefault="00402FE3" w:rsidP="009D317E">
      <w:pPr>
        <w:numPr>
          <w:ilvl w:val="1"/>
          <w:numId w:val="37"/>
        </w:numPr>
        <w:spacing w:after="0" w:line="240" w:lineRule="auto"/>
        <w:rPr>
          <w:rFonts w:ascii="Cambria" w:eastAsia="Calibri" w:hAnsi="Cambria" w:cs="Times New Roman"/>
        </w:rPr>
      </w:pPr>
      <w:r>
        <w:rPr>
          <w:rFonts w:ascii="Cambria" w:eastAsia="Calibri" w:hAnsi="Cambria" w:cs="Times New Roman"/>
        </w:rPr>
        <w:t>If there are separate claims, reconcile separately</w:t>
      </w:r>
    </w:p>
    <w:p w:rsidR="00916195" w:rsidRPr="007B5957" w:rsidRDefault="00916195" w:rsidP="00916195">
      <w:pPr>
        <w:spacing w:after="0" w:line="240" w:lineRule="auto"/>
        <w:ind w:left="1440"/>
        <w:rPr>
          <w:rFonts w:ascii="Cambria" w:eastAsia="Calibri" w:hAnsi="Cambria" w:cs="Times New Roman"/>
        </w:rPr>
      </w:pPr>
    </w:p>
    <w:p w:rsidR="00AC5CE0" w:rsidRDefault="00AC5CE0" w:rsidP="007B5957">
      <w:pPr>
        <w:numPr>
          <w:ilvl w:val="0"/>
          <w:numId w:val="37"/>
        </w:numPr>
        <w:spacing w:after="0" w:line="240" w:lineRule="auto"/>
        <w:rPr>
          <w:rFonts w:ascii="Cambria" w:eastAsia="Calibri" w:hAnsi="Cambria" w:cs="Times New Roman"/>
        </w:rPr>
      </w:pPr>
      <w:r w:rsidRPr="007B5957">
        <w:rPr>
          <w:rFonts w:ascii="Cambria" w:eastAsia="Calibri" w:hAnsi="Cambria" w:cs="Times New Roman"/>
        </w:rPr>
        <w:t>Defer Insurance Proceeds when appropriate</w:t>
      </w:r>
    </w:p>
    <w:p w:rsidR="00402FE3" w:rsidRDefault="008B2012" w:rsidP="00402FE3">
      <w:pPr>
        <w:numPr>
          <w:ilvl w:val="1"/>
          <w:numId w:val="37"/>
        </w:numPr>
        <w:spacing w:after="0" w:line="240" w:lineRule="auto"/>
        <w:rPr>
          <w:rFonts w:ascii="Cambria" w:eastAsia="Calibri" w:hAnsi="Cambria" w:cs="Times New Roman"/>
        </w:rPr>
      </w:pPr>
      <w:r>
        <w:rPr>
          <w:rFonts w:ascii="Cambria" w:eastAsia="Calibri" w:hAnsi="Cambria" w:cs="Times New Roman"/>
        </w:rPr>
        <w:t>GAAP requires when specific amounts are received and not used by end of the year, the income must be deferred.</w:t>
      </w:r>
    </w:p>
    <w:p w:rsidR="00916195" w:rsidRPr="007B5957" w:rsidRDefault="00916195" w:rsidP="00916195">
      <w:pPr>
        <w:spacing w:after="0" w:line="240" w:lineRule="auto"/>
        <w:ind w:left="1440"/>
        <w:rPr>
          <w:rFonts w:ascii="Cambria" w:eastAsia="Calibri" w:hAnsi="Cambria" w:cs="Times New Roman"/>
        </w:rPr>
      </w:pPr>
    </w:p>
    <w:p w:rsidR="00AC5CE0" w:rsidRPr="007B5957" w:rsidRDefault="00AC5CE0" w:rsidP="007B5957">
      <w:pPr>
        <w:numPr>
          <w:ilvl w:val="0"/>
          <w:numId w:val="37"/>
        </w:numPr>
        <w:spacing w:after="0" w:line="240" w:lineRule="auto"/>
        <w:rPr>
          <w:rFonts w:ascii="Cambria" w:eastAsia="Calibri" w:hAnsi="Cambria" w:cs="Times New Roman"/>
        </w:rPr>
      </w:pPr>
      <w:r w:rsidRPr="007B5957">
        <w:rPr>
          <w:rFonts w:ascii="Cambria" w:eastAsia="Calibri" w:hAnsi="Cambria" w:cs="Times New Roman"/>
        </w:rPr>
        <w:t>Excess Insurance Proceeds</w:t>
      </w:r>
    </w:p>
    <w:p w:rsidR="008A0B08" w:rsidRDefault="008A0B08" w:rsidP="00507EF4">
      <w:pPr>
        <w:spacing w:after="0" w:line="240" w:lineRule="auto"/>
        <w:rPr>
          <w:rFonts w:ascii="Cambria" w:eastAsia="Calibri" w:hAnsi="Cambria" w:cs="Times New Roman"/>
        </w:rPr>
      </w:pPr>
    </w:p>
    <w:p w:rsidR="009723A5" w:rsidRPr="00E5688A" w:rsidRDefault="009723A5" w:rsidP="009723A5">
      <w:pPr>
        <w:spacing w:after="0" w:line="240" w:lineRule="auto"/>
        <w:ind w:left="720"/>
        <w:rPr>
          <w:rFonts w:ascii="Cambria" w:eastAsia="Calibri" w:hAnsi="Cambria" w:cs="Times New Roman"/>
        </w:rPr>
      </w:pPr>
      <w:r w:rsidRPr="00E5688A">
        <w:rPr>
          <w:rFonts w:ascii="Cambria" w:eastAsia="Calibri" w:hAnsi="Cambria" w:cs="Times New Roman"/>
        </w:rPr>
        <w:t xml:space="preserve">We have seen scenarios where the insurance company payment exceeds the actual cost. The company bases their claim payment on a certain underwriting estimate/invoice, and they pay based on their estimates rather than the actual cost.  We have not seen that </w:t>
      </w:r>
      <w:r w:rsidR="00D16A4E">
        <w:rPr>
          <w:rFonts w:ascii="Cambria" w:eastAsia="Calibri" w:hAnsi="Cambria" w:cs="Times New Roman"/>
        </w:rPr>
        <w:t xml:space="preserve">the excess is </w:t>
      </w:r>
      <w:r w:rsidRPr="00E5688A">
        <w:rPr>
          <w:rFonts w:ascii="Cambria" w:eastAsia="Calibri" w:hAnsi="Cambria" w:cs="Times New Roman"/>
        </w:rPr>
        <w:t xml:space="preserve">refunded back to the insurance company and in fact have seen situations where the Association has asked about it, and the insurance company has said the Association is entitled to the amount the insurance company estimates the amount to be, and they won’t accept the refund. We have been told that it is similar to an individual that makes a claim for damage to their car or home. The insurance company pays off based on the claim; however, the individual is under no obligation to fix the dented fender or replace the broken window. </w:t>
      </w:r>
    </w:p>
    <w:p w:rsidR="009723A5" w:rsidRPr="00E5688A" w:rsidRDefault="009723A5" w:rsidP="009723A5">
      <w:pPr>
        <w:spacing w:after="0" w:line="240" w:lineRule="auto"/>
        <w:ind w:left="720"/>
        <w:rPr>
          <w:rFonts w:ascii="Cambria" w:eastAsia="Calibri" w:hAnsi="Cambria" w:cs="Times New Roman"/>
        </w:rPr>
      </w:pPr>
    </w:p>
    <w:p w:rsidR="009723A5" w:rsidRPr="00E5688A" w:rsidRDefault="009723A5" w:rsidP="009723A5">
      <w:pPr>
        <w:spacing w:after="0" w:line="240" w:lineRule="auto"/>
        <w:ind w:left="720"/>
        <w:rPr>
          <w:rFonts w:ascii="Cambria" w:eastAsia="Calibri" w:hAnsi="Cambria" w:cs="Times New Roman"/>
        </w:rPr>
      </w:pPr>
      <w:r w:rsidRPr="00E5688A">
        <w:rPr>
          <w:rFonts w:ascii="Cambria" w:eastAsia="Calibri" w:hAnsi="Cambria" w:cs="Times New Roman"/>
        </w:rPr>
        <w:t xml:space="preserve">From an auditing standpoint, the extra amount would be recorded as income/gain at the point that all costs have been incurred, and the collection of the extra amount is certain. </w:t>
      </w:r>
    </w:p>
    <w:p w:rsidR="009723A5" w:rsidRPr="00E5688A" w:rsidRDefault="009723A5" w:rsidP="009723A5">
      <w:pPr>
        <w:spacing w:after="0" w:line="240" w:lineRule="auto"/>
        <w:ind w:left="720"/>
        <w:rPr>
          <w:rFonts w:ascii="Cambria" w:eastAsia="Calibri" w:hAnsi="Cambria" w:cs="Times New Roman"/>
        </w:rPr>
      </w:pPr>
    </w:p>
    <w:p w:rsidR="009723A5" w:rsidRDefault="009723A5" w:rsidP="009723A5">
      <w:pPr>
        <w:spacing w:after="0" w:line="240" w:lineRule="auto"/>
        <w:ind w:left="720"/>
        <w:rPr>
          <w:rFonts w:ascii="Cambria" w:eastAsia="Calibri" w:hAnsi="Cambria" w:cs="Times New Roman"/>
        </w:rPr>
      </w:pPr>
      <w:r>
        <w:rPr>
          <w:rFonts w:ascii="Cambria" w:eastAsia="Calibri" w:hAnsi="Cambria" w:cs="Times New Roman"/>
        </w:rPr>
        <w:t xml:space="preserve">From a tax standpoint the IRS rules for excess insurance reimbursements </w:t>
      </w:r>
      <w:r w:rsidR="008F58CF">
        <w:rPr>
          <w:rFonts w:ascii="Cambria" w:eastAsia="Calibri" w:hAnsi="Cambria" w:cs="Times New Roman"/>
        </w:rPr>
        <w:t>states</w:t>
      </w:r>
      <w:r>
        <w:rPr>
          <w:rFonts w:ascii="Cambria" w:eastAsia="Calibri" w:hAnsi="Cambria" w:cs="Times New Roman"/>
        </w:rPr>
        <w:t xml:space="preserve"> that when the proceeds exceed the basis in the property, there is a taxable gain. That seldom happens. But, in an HOA/Condo, the unit owners are usually not notified to reduce their basis. </w:t>
      </w:r>
      <w:r w:rsidRPr="00E5688A">
        <w:rPr>
          <w:rFonts w:ascii="Cambria" w:eastAsia="Calibri" w:hAnsi="Cambria" w:cs="Times New Roman"/>
        </w:rPr>
        <w:t xml:space="preserve"> In the past when we have generally seen this occur, the amounts are not material and we assume that there are costs that were not appropriately captured and applied against the claims. When there are large excess insurance settlements (which did occur after the Northridge CA earthquake when insurance carriers were sued and were required to pay a second settlement years after the event which far exceeded the actual costs), we took the same position as that involving excess settlement funds. </w:t>
      </w:r>
      <w:r>
        <w:rPr>
          <w:rFonts w:ascii="Cambria" w:eastAsia="Calibri" w:hAnsi="Cambria" w:cs="Times New Roman"/>
        </w:rPr>
        <w:t>See below (and it is also on our website FAQ).</w:t>
      </w:r>
      <w:r w:rsidRPr="009723A5">
        <w:rPr>
          <w:rFonts w:ascii="Cambria" w:eastAsia="Calibri" w:hAnsi="Cambria" w:cs="Times New Roman"/>
        </w:rPr>
        <w:t xml:space="preserve"> </w:t>
      </w:r>
      <w:r w:rsidRPr="00E5688A">
        <w:rPr>
          <w:rFonts w:ascii="Cambria" w:eastAsia="Calibri" w:hAnsi="Cambria" w:cs="Times New Roman"/>
        </w:rPr>
        <w:t>If this is the case, disposition of the funds should be documented in the Board meeting minutes.</w:t>
      </w:r>
      <w:r w:rsidR="008F58CF">
        <w:rPr>
          <w:rFonts w:ascii="Cambria" w:eastAsia="Calibri" w:hAnsi="Cambria" w:cs="Times New Roman"/>
        </w:rPr>
        <w:t xml:space="preserve"> If the amount is large enough and if the monies are not to be used in the Replacement Fund, a tax attorney may need to be consulted.</w:t>
      </w:r>
    </w:p>
    <w:p w:rsidR="009723A5" w:rsidRDefault="009723A5" w:rsidP="009723A5">
      <w:pPr>
        <w:spacing w:after="0" w:line="240" w:lineRule="auto"/>
        <w:ind w:left="720"/>
        <w:rPr>
          <w:rFonts w:ascii="Cambria" w:eastAsia="Calibri" w:hAnsi="Cambria" w:cs="Times New Roman"/>
        </w:rPr>
      </w:pPr>
    </w:p>
    <w:p w:rsidR="009723A5" w:rsidRDefault="009723A5" w:rsidP="009723A5">
      <w:pPr>
        <w:pStyle w:val="NormalWeb"/>
        <w:jc w:val="center"/>
        <w:rPr>
          <w:rFonts w:ascii="Arial" w:hAnsi="Arial" w:cs="Arial"/>
          <w:b/>
          <w:bCs/>
          <w:sz w:val="29"/>
          <w:szCs w:val="29"/>
        </w:rPr>
      </w:pPr>
      <w:r>
        <w:rPr>
          <w:rFonts w:ascii="Arial" w:hAnsi="Arial" w:cs="Arial"/>
          <w:b/>
          <w:bCs/>
          <w:sz w:val="29"/>
          <w:szCs w:val="29"/>
        </w:rPr>
        <w:lastRenderedPageBreak/>
        <w:t>What Should the Association Do With This Unexpected Windfall?</w:t>
      </w:r>
    </w:p>
    <w:p w:rsidR="009723A5" w:rsidRDefault="009723A5" w:rsidP="009723A5">
      <w:pPr>
        <w:pStyle w:val="NormalWeb"/>
        <w:jc w:val="center"/>
        <w:rPr>
          <w:rFonts w:ascii="Arial" w:hAnsi="Arial" w:cs="Arial"/>
        </w:rPr>
      </w:pPr>
      <w:r>
        <w:rPr>
          <w:rStyle w:val="Emphasis"/>
          <w:rFonts w:ascii="Arial" w:hAnsi="Arial" w:cs="Arial"/>
          <w:b/>
          <w:bCs/>
        </w:rPr>
        <w:t>Use of Excess Reconstruction Settlement Funds</w:t>
      </w:r>
      <w:r>
        <w:rPr>
          <w:rFonts w:ascii="Arial" w:hAnsi="Arial" w:cs="Arial"/>
        </w:rPr>
        <w:br/>
        <w:t xml:space="preserve">by Thomas S. Gatlin, Esq.,  </w:t>
      </w:r>
      <w:proofErr w:type="spellStart"/>
      <w:r>
        <w:rPr>
          <w:rFonts w:ascii="Arial" w:hAnsi="Arial" w:cs="Arial"/>
        </w:rPr>
        <w:t>Epsten</w:t>
      </w:r>
      <w:proofErr w:type="spellEnd"/>
      <w:r>
        <w:rPr>
          <w:rFonts w:ascii="Arial" w:hAnsi="Arial" w:cs="Arial"/>
        </w:rPr>
        <w:t xml:space="preserve"> </w:t>
      </w:r>
      <w:proofErr w:type="spellStart"/>
      <w:r>
        <w:rPr>
          <w:rFonts w:ascii="Arial" w:hAnsi="Arial" w:cs="Arial"/>
        </w:rPr>
        <w:t>Danow</w:t>
      </w:r>
      <w:proofErr w:type="spellEnd"/>
      <w:r>
        <w:rPr>
          <w:rFonts w:ascii="Arial" w:hAnsi="Arial" w:cs="Arial"/>
        </w:rPr>
        <w:t xml:space="preserve"> Howell &amp; Gatlin Attorneys at Law</w:t>
      </w:r>
    </w:p>
    <w:p w:rsidR="009723A5" w:rsidRDefault="009723A5" w:rsidP="009723A5">
      <w:pPr>
        <w:pStyle w:val="NormalWeb"/>
        <w:rPr>
          <w:rFonts w:ascii="Arial" w:hAnsi="Arial" w:cs="Arial"/>
        </w:rPr>
      </w:pPr>
      <w:r>
        <w:rPr>
          <w:rStyle w:val="Emphasis"/>
          <w:rFonts w:ascii="Arial" w:hAnsi="Arial" w:cs="Arial"/>
          <w:b/>
          <w:bCs/>
        </w:rPr>
        <w:t>Question</w:t>
      </w:r>
      <w:r>
        <w:rPr>
          <w:rFonts w:ascii="Arial" w:hAnsi="Arial" w:cs="Arial"/>
        </w:rPr>
        <w:br/>
        <w:t>The repairs to the construction defects are finally completed and there is still money left. What should our Association do with this unexpected windfall? Should it be refunded to the owners, be deposited into reserves, be used to pay operating expenses or treated in some other fashion?</w:t>
      </w:r>
    </w:p>
    <w:p w:rsidR="009723A5" w:rsidRDefault="009723A5" w:rsidP="009723A5">
      <w:pPr>
        <w:pStyle w:val="NormalWeb"/>
        <w:rPr>
          <w:rFonts w:ascii="Arial" w:hAnsi="Arial" w:cs="Arial"/>
        </w:rPr>
      </w:pPr>
      <w:r>
        <w:rPr>
          <w:rStyle w:val="Emphasis"/>
          <w:rFonts w:ascii="Arial" w:hAnsi="Arial" w:cs="Arial"/>
          <w:b/>
          <w:bCs/>
        </w:rPr>
        <w:t>Answer</w:t>
      </w:r>
      <w:r>
        <w:rPr>
          <w:rFonts w:ascii="Arial" w:hAnsi="Arial" w:cs="Arial"/>
        </w:rPr>
        <w:br/>
        <w:t>In a Private Letter Ruling a few years ago, the IRS determined that excess litigation/construction funds could be returned to the homeowners without adverse tax consequences to the Association. Such a refund, however, would reduce the owner’s basis in his or her home, which might have a tax impact upon the sale of the home. It should be noted however, that a Private Letter Ruling is not a legally binding precedent, but is often used as guidance for how the IRS will interpret similar issues in the future.</w:t>
      </w:r>
    </w:p>
    <w:p w:rsidR="009723A5" w:rsidRDefault="009723A5" w:rsidP="009723A5">
      <w:pPr>
        <w:pStyle w:val="NormalWeb"/>
        <w:rPr>
          <w:rFonts w:ascii="Arial" w:hAnsi="Arial" w:cs="Arial"/>
        </w:rPr>
      </w:pPr>
      <w:r>
        <w:rPr>
          <w:rFonts w:ascii="Arial" w:hAnsi="Arial" w:cs="Arial"/>
        </w:rPr>
        <w:t>Refunds to homeowners can also present the problem of who should receive the refund – the unit owner during the litigation or reconstruction, or the owner at the time the refund is made. It is not uncommon for previous owners to claim a right to a refund made after the sale is completed, and the Association must consider this issue before the refunds are made.</w:t>
      </w:r>
    </w:p>
    <w:p w:rsidR="009723A5" w:rsidRDefault="009723A5" w:rsidP="009723A5">
      <w:pPr>
        <w:pStyle w:val="NormalWeb"/>
        <w:rPr>
          <w:rFonts w:ascii="Arial" w:hAnsi="Arial" w:cs="Arial"/>
        </w:rPr>
      </w:pPr>
      <w:r>
        <w:rPr>
          <w:rFonts w:ascii="Arial" w:hAnsi="Arial" w:cs="Arial"/>
        </w:rPr>
        <w:t>The IRS has stated that a transfer into the Association’s long-term capital reserve, such as Roofing, is an appropriate use of excess funds. Conversely, the IRS has determined that it is not appropriate to use excess litigation/construction funds for operating expenses or for reserves that are not long-term reserves. Examples of these types of short-term reserves are Painting and Contingency. Using excess money for operating expenses or transferring the money into one or more short term or contingency reserves could result in the excess money becoming fully taxable.</w:t>
      </w:r>
    </w:p>
    <w:p w:rsidR="009723A5" w:rsidRDefault="009723A5" w:rsidP="009723A5">
      <w:pPr>
        <w:pStyle w:val="NormalWeb"/>
        <w:rPr>
          <w:rFonts w:ascii="Arial" w:hAnsi="Arial" w:cs="Arial"/>
        </w:rPr>
      </w:pPr>
      <w:r>
        <w:rPr>
          <w:rFonts w:ascii="Arial" w:hAnsi="Arial" w:cs="Arial"/>
        </w:rPr>
        <w:t>An Association may prudently and safely decide to maintain the excess funds to be used for construction defect repairs not completed during the initial repair program. The possibility of future problems developing is common and creating a “latent defect fund” to handle these situations helps the Association stay financially strong.</w:t>
      </w:r>
    </w:p>
    <w:p w:rsidR="009723A5" w:rsidRDefault="009723A5" w:rsidP="009723A5">
      <w:pPr>
        <w:pStyle w:val="NormalWeb"/>
        <w:rPr>
          <w:rFonts w:ascii="Arial" w:hAnsi="Arial" w:cs="Arial"/>
        </w:rPr>
      </w:pPr>
      <w:r>
        <w:rPr>
          <w:rFonts w:ascii="Arial" w:hAnsi="Arial" w:cs="Arial"/>
        </w:rPr>
        <w:t>There is no one correct treatment of excess litigation construction funds. However, there are consequences for selecting the wrong treatment, and all Boards of Directors should consult with their attorney and accountant before finalizing its decision.</w:t>
      </w:r>
    </w:p>
    <w:p w:rsidR="009723A5" w:rsidRDefault="009723A5" w:rsidP="009723A5">
      <w:pPr>
        <w:spacing w:after="0" w:line="240" w:lineRule="auto"/>
        <w:ind w:left="720"/>
        <w:rPr>
          <w:rFonts w:ascii="Cambria" w:eastAsia="Calibri" w:hAnsi="Cambria" w:cs="Times New Roman"/>
        </w:rPr>
      </w:pPr>
    </w:p>
    <w:p w:rsidR="009723A5" w:rsidRPr="00E5688A" w:rsidRDefault="009723A5" w:rsidP="009723A5">
      <w:pPr>
        <w:spacing w:after="0" w:line="240" w:lineRule="auto"/>
        <w:ind w:left="720"/>
        <w:rPr>
          <w:rFonts w:ascii="Cambria" w:eastAsia="Calibri" w:hAnsi="Cambria" w:cs="Times New Roman"/>
        </w:rPr>
      </w:pPr>
      <w:r w:rsidRPr="00E5688A">
        <w:rPr>
          <w:rFonts w:ascii="Cambria" w:eastAsia="Calibri" w:hAnsi="Cambria" w:cs="Times New Roman"/>
        </w:rPr>
        <w:t xml:space="preserve">  </w:t>
      </w:r>
    </w:p>
    <w:p w:rsidR="007906AD" w:rsidRDefault="007906AD" w:rsidP="007906AD">
      <w:pPr>
        <w:spacing w:after="0" w:line="240" w:lineRule="auto"/>
        <w:rPr>
          <w:rFonts w:ascii="Cambria" w:eastAsia="Calibri" w:hAnsi="Cambria" w:cs="Times New Roman"/>
        </w:rPr>
      </w:pPr>
    </w:p>
    <w:p w:rsidR="007906AD" w:rsidRDefault="007906AD" w:rsidP="007906AD">
      <w:pPr>
        <w:spacing w:after="0" w:line="240" w:lineRule="auto"/>
        <w:rPr>
          <w:rFonts w:ascii="Cambria" w:eastAsia="Calibri" w:hAnsi="Cambria" w:cs="Times New Roman"/>
        </w:rPr>
      </w:pPr>
    </w:p>
    <w:p w:rsidR="007906AD" w:rsidRDefault="007906AD" w:rsidP="007906AD">
      <w:pPr>
        <w:spacing w:after="0" w:line="240" w:lineRule="auto"/>
        <w:rPr>
          <w:rFonts w:ascii="Cambria" w:eastAsia="Calibri" w:hAnsi="Cambria" w:cs="Times New Roman"/>
          <w:b/>
          <w:i/>
          <w:sz w:val="52"/>
          <w:szCs w:val="52"/>
        </w:rPr>
      </w:pPr>
      <w:r>
        <w:rPr>
          <w:rFonts w:ascii="Cambria" w:eastAsia="Calibri" w:hAnsi="Cambria" w:cs="Times New Roman"/>
          <w:b/>
          <w:i/>
          <w:sz w:val="52"/>
          <w:szCs w:val="52"/>
        </w:rPr>
        <w:lastRenderedPageBreak/>
        <w:t>Management Transitions</w:t>
      </w:r>
    </w:p>
    <w:p w:rsidR="007906AD" w:rsidRDefault="007906AD" w:rsidP="007906AD">
      <w:pPr>
        <w:spacing w:after="0" w:line="240" w:lineRule="auto"/>
        <w:ind w:left="1080"/>
        <w:rPr>
          <w:rFonts w:ascii="Cambria" w:eastAsia="Calibri" w:hAnsi="Cambria" w:cs="Times New Roman"/>
        </w:rPr>
      </w:pPr>
    </w:p>
    <w:p w:rsidR="0021712D" w:rsidRDefault="0021712D" w:rsidP="0021712D">
      <w:pPr>
        <w:spacing w:after="0" w:line="240" w:lineRule="auto"/>
        <w:rPr>
          <w:rFonts w:ascii="Cambria" w:eastAsia="Calibri" w:hAnsi="Cambria" w:cs="Times New Roman"/>
        </w:rPr>
      </w:pPr>
      <w:r w:rsidRPr="0021712D">
        <w:rPr>
          <w:rFonts w:ascii="Cambria" w:eastAsia="Calibri" w:hAnsi="Cambria" w:cs="Times New Roman"/>
        </w:rPr>
        <w:t xml:space="preserve">It is very important that the </w:t>
      </w:r>
      <w:r>
        <w:rPr>
          <w:rFonts w:ascii="Cambria" w:eastAsia="Calibri" w:hAnsi="Cambria" w:cs="Times New Roman"/>
        </w:rPr>
        <w:t xml:space="preserve">accounting </w:t>
      </w:r>
      <w:r w:rsidRPr="0021712D">
        <w:rPr>
          <w:rFonts w:ascii="Cambria" w:eastAsia="Calibri" w:hAnsi="Cambria" w:cs="Times New Roman"/>
        </w:rPr>
        <w:t xml:space="preserve">transition between management companies is very clean. </w:t>
      </w:r>
    </w:p>
    <w:p w:rsidR="0021712D" w:rsidRDefault="0021712D" w:rsidP="0021712D">
      <w:pPr>
        <w:spacing w:after="0" w:line="240" w:lineRule="auto"/>
        <w:rPr>
          <w:rFonts w:ascii="Cambria" w:eastAsia="Calibri" w:hAnsi="Cambria" w:cs="Times New Roman"/>
        </w:rPr>
      </w:pPr>
    </w:p>
    <w:p w:rsidR="0021712D" w:rsidRPr="0021712D" w:rsidRDefault="0021712D" w:rsidP="0021712D">
      <w:pPr>
        <w:spacing w:after="0" w:line="240" w:lineRule="auto"/>
        <w:rPr>
          <w:rFonts w:ascii="Cambria" w:eastAsia="Calibri" w:hAnsi="Cambria" w:cs="Times New Roman"/>
        </w:rPr>
      </w:pPr>
      <w:r w:rsidRPr="0021712D">
        <w:rPr>
          <w:rFonts w:ascii="Cambria" w:eastAsia="Calibri" w:hAnsi="Cambria" w:cs="Times New Roman"/>
        </w:rPr>
        <w:t xml:space="preserve">Here are some specific things to </w:t>
      </w:r>
      <w:r>
        <w:rPr>
          <w:rFonts w:ascii="Cambria" w:eastAsia="Calibri" w:hAnsi="Cambria" w:cs="Times New Roman"/>
        </w:rPr>
        <w:t>do:</w:t>
      </w:r>
    </w:p>
    <w:p w:rsidR="0021712D" w:rsidRPr="0021712D" w:rsidRDefault="0021712D" w:rsidP="0021712D">
      <w:pPr>
        <w:spacing w:after="0" w:line="240" w:lineRule="auto"/>
        <w:rPr>
          <w:rFonts w:ascii="Cambria" w:eastAsia="Calibri" w:hAnsi="Cambria" w:cs="Times New Roman"/>
        </w:rPr>
      </w:pPr>
    </w:p>
    <w:p w:rsidR="0021712D" w:rsidRPr="0021712D" w:rsidRDefault="0021712D" w:rsidP="0021712D">
      <w:pPr>
        <w:numPr>
          <w:ilvl w:val="0"/>
          <w:numId w:val="38"/>
        </w:numPr>
        <w:spacing w:after="0" w:line="240" w:lineRule="auto"/>
        <w:rPr>
          <w:rFonts w:ascii="Cambria" w:eastAsia="Calibri" w:hAnsi="Cambria" w:cs="Times New Roman"/>
        </w:rPr>
      </w:pPr>
      <w:r w:rsidRPr="0021712D">
        <w:rPr>
          <w:rFonts w:ascii="Cambria" w:eastAsia="Calibri" w:hAnsi="Cambria" w:cs="Times New Roman"/>
        </w:rPr>
        <w:t>The last financial statement issued by the old management company must agree with the beginning balances in the new management company.</w:t>
      </w:r>
    </w:p>
    <w:p w:rsidR="0021712D" w:rsidRDefault="00002339" w:rsidP="0021712D">
      <w:pPr>
        <w:numPr>
          <w:ilvl w:val="1"/>
          <w:numId w:val="38"/>
        </w:numPr>
        <w:spacing w:after="0" w:line="240" w:lineRule="auto"/>
        <w:rPr>
          <w:rFonts w:ascii="Cambria" w:eastAsia="Calibri" w:hAnsi="Cambria" w:cs="Times New Roman"/>
        </w:rPr>
      </w:pPr>
      <w:r>
        <w:rPr>
          <w:rFonts w:ascii="Cambria" w:eastAsia="Calibri" w:hAnsi="Cambria" w:cs="Times New Roman"/>
        </w:rPr>
        <w:t>We s</w:t>
      </w:r>
      <w:r w:rsidR="0050503B">
        <w:rPr>
          <w:rFonts w:ascii="Cambria" w:eastAsia="Calibri" w:hAnsi="Cambria" w:cs="Times New Roman"/>
        </w:rPr>
        <w:t>uggest that the new management company run a financial statement after beginning balances are entered – before anything else is done.</w:t>
      </w:r>
    </w:p>
    <w:p w:rsidR="0050503B" w:rsidRDefault="0050503B" w:rsidP="0021712D">
      <w:pPr>
        <w:numPr>
          <w:ilvl w:val="1"/>
          <w:numId w:val="38"/>
        </w:numPr>
        <w:spacing w:after="0" w:line="240" w:lineRule="auto"/>
        <w:rPr>
          <w:rFonts w:ascii="Cambria" w:eastAsia="Calibri" w:hAnsi="Cambria" w:cs="Times New Roman"/>
        </w:rPr>
      </w:pPr>
      <w:r>
        <w:rPr>
          <w:rFonts w:ascii="Cambria" w:eastAsia="Calibri" w:hAnsi="Cambria" w:cs="Times New Roman"/>
        </w:rPr>
        <w:t xml:space="preserve">If there are significant differences in how the financial statements are set up (e.g. </w:t>
      </w:r>
      <w:proofErr w:type="spellStart"/>
      <w:r>
        <w:rPr>
          <w:rFonts w:ascii="Cambria" w:eastAsia="Calibri" w:hAnsi="Cambria" w:cs="Times New Roman"/>
        </w:rPr>
        <w:t>Nonfund</w:t>
      </w:r>
      <w:proofErr w:type="spellEnd"/>
      <w:r>
        <w:rPr>
          <w:rFonts w:ascii="Cambria" w:eastAsia="Calibri" w:hAnsi="Cambria" w:cs="Times New Roman"/>
        </w:rPr>
        <w:t xml:space="preserve"> to Fund, Accrual to Cash, etc.) document how the old balances were entered into the new format.</w:t>
      </w:r>
    </w:p>
    <w:p w:rsidR="0050503B" w:rsidRPr="0021712D" w:rsidRDefault="0050503B" w:rsidP="0050503B">
      <w:pPr>
        <w:spacing w:after="0" w:line="240" w:lineRule="auto"/>
        <w:ind w:left="1440"/>
        <w:rPr>
          <w:rFonts w:ascii="Cambria" w:eastAsia="Calibri" w:hAnsi="Cambria" w:cs="Times New Roman"/>
        </w:rPr>
      </w:pPr>
    </w:p>
    <w:p w:rsidR="0021712D" w:rsidRPr="0021712D" w:rsidRDefault="0021712D" w:rsidP="0021712D">
      <w:pPr>
        <w:numPr>
          <w:ilvl w:val="0"/>
          <w:numId w:val="38"/>
        </w:numPr>
        <w:spacing w:after="0" w:line="240" w:lineRule="auto"/>
        <w:rPr>
          <w:rFonts w:ascii="Cambria" w:eastAsia="Calibri" w:hAnsi="Cambria" w:cs="Times New Roman"/>
        </w:rPr>
      </w:pPr>
      <w:r w:rsidRPr="0021712D">
        <w:rPr>
          <w:rFonts w:ascii="Cambria" w:eastAsia="Calibri" w:hAnsi="Cambria" w:cs="Times New Roman"/>
        </w:rPr>
        <w:t>The ending A/R from the old management company must agree with the beginning A/R from the new management company.</w:t>
      </w:r>
    </w:p>
    <w:p w:rsidR="0021712D" w:rsidRDefault="0050503B" w:rsidP="0021712D">
      <w:pPr>
        <w:numPr>
          <w:ilvl w:val="1"/>
          <w:numId w:val="38"/>
        </w:numPr>
        <w:spacing w:after="0" w:line="240" w:lineRule="auto"/>
        <w:rPr>
          <w:rFonts w:ascii="Cambria" w:eastAsia="Calibri" w:hAnsi="Cambria" w:cs="Times New Roman"/>
        </w:rPr>
      </w:pPr>
      <w:r>
        <w:rPr>
          <w:rFonts w:ascii="Cambria" w:eastAsia="Calibri" w:hAnsi="Cambria" w:cs="Times New Roman"/>
        </w:rPr>
        <w:t>Put old, delinquent accounts on the new management company’s books</w:t>
      </w:r>
    </w:p>
    <w:p w:rsidR="0050503B" w:rsidRDefault="0050503B" w:rsidP="0021712D">
      <w:pPr>
        <w:numPr>
          <w:ilvl w:val="1"/>
          <w:numId w:val="38"/>
        </w:numPr>
        <w:spacing w:after="0" w:line="240" w:lineRule="auto"/>
        <w:rPr>
          <w:rFonts w:ascii="Cambria" w:eastAsia="Calibri" w:hAnsi="Cambria" w:cs="Times New Roman"/>
        </w:rPr>
      </w:pPr>
      <w:r>
        <w:rPr>
          <w:rFonts w:ascii="Cambria" w:eastAsia="Calibri" w:hAnsi="Cambria" w:cs="Times New Roman"/>
        </w:rPr>
        <w:t>IF the new management company really doesn’t want to set the balances up in their AR/aging system, then put those accounts in another asset account, not part of the AR system</w:t>
      </w:r>
    </w:p>
    <w:p w:rsidR="008F36E1" w:rsidRDefault="008F36E1" w:rsidP="008F36E1">
      <w:pPr>
        <w:spacing w:after="0" w:line="240" w:lineRule="auto"/>
        <w:ind w:left="1440"/>
        <w:rPr>
          <w:rFonts w:ascii="Cambria" w:eastAsia="Calibri" w:hAnsi="Cambria" w:cs="Times New Roman"/>
        </w:rPr>
      </w:pPr>
    </w:p>
    <w:p w:rsidR="0050503B" w:rsidRDefault="0050503B" w:rsidP="0050503B">
      <w:pPr>
        <w:numPr>
          <w:ilvl w:val="0"/>
          <w:numId w:val="38"/>
        </w:numPr>
        <w:spacing w:after="0" w:line="240" w:lineRule="auto"/>
        <w:rPr>
          <w:rFonts w:ascii="Cambria" w:eastAsia="Calibri" w:hAnsi="Cambria" w:cs="Times New Roman"/>
        </w:rPr>
      </w:pPr>
      <w:r>
        <w:rPr>
          <w:rFonts w:ascii="Cambria" w:eastAsia="Calibri" w:hAnsi="Cambria" w:cs="Times New Roman"/>
        </w:rPr>
        <w:t>Verify that equity agrees</w:t>
      </w:r>
    </w:p>
    <w:p w:rsidR="008A02EF" w:rsidRDefault="008A02EF" w:rsidP="008A02EF">
      <w:pPr>
        <w:spacing w:after="0" w:line="240" w:lineRule="auto"/>
        <w:ind w:left="1080"/>
        <w:rPr>
          <w:rFonts w:ascii="Cambria" w:eastAsia="Calibri" w:hAnsi="Cambria" w:cs="Times New Roman"/>
        </w:rPr>
      </w:pPr>
    </w:p>
    <w:p w:rsidR="008A02EF" w:rsidRDefault="008A02EF" w:rsidP="0050503B">
      <w:pPr>
        <w:numPr>
          <w:ilvl w:val="0"/>
          <w:numId w:val="38"/>
        </w:numPr>
        <w:spacing w:after="0" w:line="240" w:lineRule="auto"/>
        <w:rPr>
          <w:rFonts w:ascii="Cambria" w:eastAsia="Calibri" w:hAnsi="Cambria" w:cs="Times New Roman"/>
        </w:rPr>
      </w:pPr>
      <w:r>
        <w:rPr>
          <w:rFonts w:ascii="Cambria" w:eastAsia="Calibri" w:hAnsi="Cambria" w:cs="Times New Roman"/>
        </w:rPr>
        <w:t>Enter year-to-date income statement amounts</w:t>
      </w:r>
    </w:p>
    <w:p w:rsidR="008F36E1" w:rsidRDefault="008F36E1" w:rsidP="008F36E1">
      <w:pPr>
        <w:spacing w:after="0" w:line="240" w:lineRule="auto"/>
        <w:ind w:left="1080"/>
        <w:rPr>
          <w:rFonts w:ascii="Cambria" w:eastAsia="Calibri" w:hAnsi="Cambria" w:cs="Times New Roman"/>
        </w:rPr>
      </w:pPr>
    </w:p>
    <w:p w:rsidR="0050503B" w:rsidRDefault="0050503B" w:rsidP="0050503B">
      <w:pPr>
        <w:numPr>
          <w:ilvl w:val="0"/>
          <w:numId w:val="38"/>
        </w:numPr>
        <w:spacing w:after="0" w:line="240" w:lineRule="auto"/>
        <w:rPr>
          <w:rFonts w:ascii="Cambria" w:eastAsia="Calibri" w:hAnsi="Cambria" w:cs="Times New Roman"/>
        </w:rPr>
      </w:pPr>
      <w:r>
        <w:rPr>
          <w:rFonts w:ascii="Cambria" w:eastAsia="Calibri" w:hAnsi="Cambria" w:cs="Times New Roman"/>
        </w:rPr>
        <w:t>Any transition adjustments should be in a separate equity account</w:t>
      </w:r>
    </w:p>
    <w:p w:rsidR="008F36E1" w:rsidRDefault="008F36E1" w:rsidP="008F36E1">
      <w:pPr>
        <w:spacing w:after="0" w:line="240" w:lineRule="auto"/>
        <w:rPr>
          <w:rFonts w:ascii="Cambria" w:eastAsia="Calibri" w:hAnsi="Cambria" w:cs="Times New Roman"/>
        </w:rPr>
      </w:pPr>
    </w:p>
    <w:p w:rsidR="0050503B" w:rsidRDefault="0050503B" w:rsidP="0050503B">
      <w:pPr>
        <w:numPr>
          <w:ilvl w:val="0"/>
          <w:numId w:val="38"/>
        </w:numPr>
        <w:spacing w:after="0" w:line="240" w:lineRule="auto"/>
        <w:rPr>
          <w:rFonts w:ascii="Cambria" w:eastAsia="Calibri" w:hAnsi="Cambria" w:cs="Times New Roman"/>
        </w:rPr>
      </w:pPr>
      <w:r>
        <w:rPr>
          <w:rFonts w:ascii="Cambria" w:eastAsia="Calibri" w:hAnsi="Cambria" w:cs="Times New Roman"/>
        </w:rPr>
        <w:t>Keep documentation and backup of the transition reports (what you used to enter the balances), reconciliations and adjustments</w:t>
      </w:r>
    </w:p>
    <w:p w:rsidR="0050503B" w:rsidRPr="0021712D" w:rsidRDefault="0050503B" w:rsidP="0050503B">
      <w:pPr>
        <w:spacing w:after="0" w:line="240" w:lineRule="auto"/>
        <w:ind w:left="1080"/>
        <w:rPr>
          <w:rFonts w:ascii="Cambria" w:eastAsia="Calibri" w:hAnsi="Cambria" w:cs="Times New Roman"/>
        </w:rPr>
      </w:pPr>
    </w:p>
    <w:p w:rsidR="0021712D" w:rsidRDefault="0050503B" w:rsidP="0021712D">
      <w:pPr>
        <w:spacing w:after="0" w:line="240" w:lineRule="auto"/>
        <w:rPr>
          <w:rFonts w:ascii="Cambria" w:eastAsia="Calibri" w:hAnsi="Cambria" w:cs="Times New Roman"/>
        </w:rPr>
      </w:pPr>
      <w:r>
        <w:rPr>
          <w:rFonts w:ascii="Cambria" w:eastAsia="Calibri" w:hAnsi="Cambria" w:cs="Times New Roman"/>
        </w:rPr>
        <w:t>Things NOT to do:</w:t>
      </w:r>
    </w:p>
    <w:p w:rsidR="0050503B" w:rsidRPr="0021712D" w:rsidRDefault="0050503B" w:rsidP="0021712D">
      <w:pPr>
        <w:spacing w:after="0" w:line="240" w:lineRule="auto"/>
        <w:rPr>
          <w:rFonts w:ascii="Cambria" w:eastAsia="Calibri" w:hAnsi="Cambria" w:cs="Times New Roman"/>
        </w:rPr>
      </w:pPr>
    </w:p>
    <w:p w:rsidR="0021712D" w:rsidRPr="0021712D" w:rsidRDefault="0050503B" w:rsidP="0021712D">
      <w:pPr>
        <w:numPr>
          <w:ilvl w:val="0"/>
          <w:numId w:val="38"/>
        </w:numPr>
        <w:spacing w:after="0" w:line="240" w:lineRule="auto"/>
        <w:rPr>
          <w:rFonts w:ascii="Cambria" w:eastAsia="Calibri" w:hAnsi="Cambria" w:cs="Times New Roman"/>
        </w:rPr>
      </w:pPr>
      <w:r>
        <w:rPr>
          <w:rFonts w:ascii="Cambria" w:eastAsia="Calibri" w:hAnsi="Cambria" w:cs="Times New Roman"/>
        </w:rPr>
        <w:t>E</w:t>
      </w:r>
      <w:r w:rsidR="0021712D" w:rsidRPr="0021712D">
        <w:rPr>
          <w:rFonts w:ascii="Cambria" w:eastAsia="Calibri" w:hAnsi="Cambria" w:cs="Times New Roman"/>
        </w:rPr>
        <w:t xml:space="preserve">nter the bank statement balance and not the reconciled bank balance. </w:t>
      </w:r>
    </w:p>
    <w:p w:rsidR="0021712D" w:rsidRPr="0021712D" w:rsidRDefault="008F36E1" w:rsidP="0021712D">
      <w:pPr>
        <w:numPr>
          <w:ilvl w:val="1"/>
          <w:numId w:val="38"/>
        </w:numPr>
        <w:spacing w:after="0" w:line="240" w:lineRule="auto"/>
        <w:rPr>
          <w:rFonts w:ascii="Cambria" w:eastAsia="Calibri" w:hAnsi="Cambria" w:cs="Times New Roman"/>
        </w:rPr>
      </w:pPr>
      <w:r>
        <w:rPr>
          <w:rFonts w:ascii="Cambria" w:eastAsia="Calibri" w:hAnsi="Cambria" w:cs="Times New Roman"/>
        </w:rPr>
        <w:t>G</w:t>
      </w:r>
      <w:r w:rsidR="0021712D" w:rsidRPr="0021712D">
        <w:rPr>
          <w:rFonts w:ascii="Cambria" w:eastAsia="Calibri" w:hAnsi="Cambria" w:cs="Times New Roman"/>
        </w:rPr>
        <w:t>et a copy of the last bank reconciliation from the prior management company.</w:t>
      </w:r>
    </w:p>
    <w:p w:rsidR="0021712D" w:rsidRPr="0021712D" w:rsidRDefault="0021712D" w:rsidP="0021712D">
      <w:pPr>
        <w:numPr>
          <w:ilvl w:val="1"/>
          <w:numId w:val="38"/>
        </w:numPr>
        <w:spacing w:after="0" w:line="240" w:lineRule="auto"/>
        <w:rPr>
          <w:rFonts w:ascii="Cambria" w:eastAsia="Calibri" w:hAnsi="Cambria" w:cs="Times New Roman"/>
        </w:rPr>
      </w:pPr>
      <w:r w:rsidRPr="0021712D">
        <w:rPr>
          <w:rFonts w:ascii="Cambria" w:eastAsia="Calibri" w:hAnsi="Cambria" w:cs="Times New Roman"/>
        </w:rPr>
        <w:t>Checks may need to be voided and/or duplicate expenses backed out.</w:t>
      </w:r>
    </w:p>
    <w:p w:rsidR="007906AD" w:rsidRPr="008F36E1" w:rsidRDefault="0050503B" w:rsidP="00AC5CE0">
      <w:pPr>
        <w:numPr>
          <w:ilvl w:val="0"/>
          <w:numId w:val="38"/>
        </w:numPr>
        <w:spacing w:after="0" w:line="240" w:lineRule="auto"/>
        <w:rPr>
          <w:rFonts w:ascii="Cambria" w:eastAsia="Calibri" w:hAnsi="Cambria" w:cs="Times New Roman"/>
        </w:rPr>
      </w:pPr>
      <w:r w:rsidRPr="008F36E1">
        <w:rPr>
          <w:rFonts w:ascii="Cambria" w:eastAsia="Calibri" w:hAnsi="Cambria" w:cs="Times New Roman"/>
        </w:rPr>
        <w:t>Use the wrong “final” financial statement.</w:t>
      </w:r>
      <w:r w:rsidR="008F36E1" w:rsidRPr="008F36E1">
        <w:rPr>
          <w:rFonts w:ascii="Cambria" w:eastAsia="Calibri" w:hAnsi="Cambria" w:cs="Times New Roman"/>
        </w:rPr>
        <w:t xml:space="preserve"> </w:t>
      </w:r>
      <w:r w:rsidR="008F36E1">
        <w:rPr>
          <w:rFonts w:ascii="Cambria" w:eastAsia="Calibri" w:hAnsi="Cambria" w:cs="Times New Roman"/>
        </w:rPr>
        <w:t>IF you find out that the prior management company processed additional transactions after your setup, consider inputting those adjustments separately.</w:t>
      </w:r>
    </w:p>
    <w:p w:rsidR="008F36E1" w:rsidRDefault="008F36E1" w:rsidP="007906AD">
      <w:pPr>
        <w:spacing w:after="0" w:line="240" w:lineRule="auto"/>
        <w:rPr>
          <w:rFonts w:ascii="Cambria" w:eastAsia="Calibri" w:hAnsi="Cambria" w:cs="Times New Roman"/>
        </w:rPr>
      </w:pPr>
    </w:p>
    <w:p w:rsidR="008F36E1" w:rsidRDefault="008F36E1" w:rsidP="007906AD">
      <w:pPr>
        <w:spacing w:after="0" w:line="240" w:lineRule="auto"/>
        <w:rPr>
          <w:rFonts w:ascii="Cambria" w:eastAsia="Calibri" w:hAnsi="Cambria" w:cs="Times New Roman"/>
        </w:rPr>
      </w:pPr>
      <w:r>
        <w:rPr>
          <w:rFonts w:ascii="Cambria" w:eastAsia="Calibri" w:hAnsi="Cambria" w:cs="Times New Roman"/>
        </w:rPr>
        <w:t xml:space="preserve">Accounting departments…let’s agree to cooperate with one another. What goes around, comes around. We all lose and gain clients. As professionals, let’s forward on the information that the new management company needs to properly set up the books and records. </w:t>
      </w:r>
    </w:p>
    <w:p w:rsidR="008F36E1" w:rsidRDefault="008F36E1" w:rsidP="007906AD">
      <w:pPr>
        <w:spacing w:after="0" w:line="240" w:lineRule="auto"/>
        <w:rPr>
          <w:rFonts w:ascii="Cambria" w:eastAsia="Calibri" w:hAnsi="Cambria" w:cs="Times New Roman"/>
        </w:rPr>
      </w:pPr>
    </w:p>
    <w:p w:rsidR="008F36E1" w:rsidRDefault="008F36E1" w:rsidP="007906AD">
      <w:pPr>
        <w:spacing w:after="0" w:line="240" w:lineRule="auto"/>
        <w:rPr>
          <w:rFonts w:ascii="Cambria" w:eastAsia="Calibri" w:hAnsi="Cambria" w:cs="Times New Roman"/>
        </w:rPr>
      </w:pPr>
      <w:r>
        <w:rPr>
          <w:rFonts w:ascii="Cambria" w:eastAsia="Calibri" w:hAnsi="Cambria" w:cs="Times New Roman"/>
        </w:rPr>
        <w:t>As auditors, we generally only work with the new management company. Very seldom will we go back to the old management company to ask for assistance. We don’t want to impose on your time. If we do ask, please know that we have tried every other option. We are working for the Association – not the management company – so we are attempting to assist them in getting a clean audit.</w:t>
      </w:r>
    </w:p>
    <w:p w:rsidR="008F36E1" w:rsidRDefault="008F36E1" w:rsidP="007906AD">
      <w:pPr>
        <w:spacing w:after="0" w:line="240" w:lineRule="auto"/>
        <w:rPr>
          <w:rFonts w:ascii="Cambria" w:eastAsia="Calibri" w:hAnsi="Cambria" w:cs="Times New Roman"/>
        </w:rPr>
      </w:pPr>
    </w:p>
    <w:p w:rsidR="008F36E1" w:rsidRDefault="00330060" w:rsidP="007906AD">
      <w:pPr>
        <w:spacing w:after="0" w:line="240" w:lineRule="auto"/>
        <w:rPr>
          <w:rFonts w:ascii="Cambria" w:eastAsia="Calibri" w:hAnsi="Cambria" w:cs="Times New Roman"/>
        </w:rPr>
      </w:pPr>
      <w:r>
        <w:rPr>
          <w:rFonts w:ascii="Cambria" w:eastAsia="Calibri" w:hAnsi="Cambria" w:cs="Times New Roman"/>
          <w:b/>
          <w:i/>
          <w:sz w:val="52"/>
          <w:szCs w:val="52"/>
        </w:rPr>
        <w:lastRenderedPageBreak/>
        <w:t>Fund Reconciliations</w:t>
      </w:r>
    </w:p>
    <w:p w:rsidR="008F36E1" w:rsidRDefault="008F36E1" w:rsidP="007906AD">
      <w:pPr>
        <w:spacing w:after="0" w:line="240" w:lineRule="auto"/>
        <w:rPr>
          <w:rFonts w:ascii="Cambria" w:eastAsia="Calibri" w:hAnsi="Cambria" w:cs="Times New Roman"/>
        </w:rPr>
      </w:pPr>
    </w:p>
    <w:p w:rsidR="0021712D" w:rsidRDefault="006408BE" w:rsidP="007906AD">
      <w:pPr>
        <w:spacing w:after="0" w:line="240" w:lineRule="auto"/>
        <w:rPr>
          <w:rFonts w:ascii="Cambria" w:eastAsia="Calibri" w:hAnsi="Cambria" w:cs="Times New Roman"/>
        </w:rPr>
      </w:pPr>
      <w:r>
        <w:rPr>
          <w:rFonts w:ascii="Cambria" w:eastAsia="Calibri" w:hAnsi="Cambria" w:cs="Times New Roman"/>
        </w:rPr>
        <w:t>Fund reporting is not required by GAAP. But FASB states the following:</w:t>
      </w:r>
    </w:p>
    <w:p w:rsidR="006408BE" w:rsidRDefault="006408BE" w:rsidP="007906AD">
      <w:pPr>
        <w:spacing w:after="0" w:line="240" w:lineRule="auto"/>
        <w:rPr>
          <w:rFonts w:ascii="Cambria" w:eastAsia="Calibri" w:hAnsi="Cambria" w:cs="Times New Roman"/>
        </w:rPr>
      </w:pPr>
    </w:p>
    <w:p w:rsidR="006408BE" w:rsidRDefault="006408BE" w:rsidP="006408BE">
      <w:pPr>
        <w:spacing w:after="0" w:line="240" w:lineRule="auto"/>
        <w:ind w:left="720"/>
        <w:rPr>
          <w:rFonts w:ascii="Cambria" w:eastAsia="Calibri" w:hAnsi="Cambria" w:cs="Times New Roman"/>
        </w:rPr>
      </w:pPr>
      <w:r w:rsidRPr="006408BE">
        <w:rPr>
          <w:rFonts w:ascii="Cambria" w:eastAsia="Calibri" w:hAnsi="Cambria" w:cs="Times New Roman"/>
          <w:b/>
          <w:bCs/>
        </w:rPr>
        <w:t xml:space="preserve">972-10-45-4 </w:t>
      </w:r>
      <w:proofErr w:type="spellStart"/>
      <w:r w:rsidRPr="006408BE">
        <w:rPr>
          <w:rFonts w:ascii="Cambria" w:eastAsia="Calibri" w:hAnsi="Cambria" w:cs="Times New Roman"/>
        </w:rPr>
        <w:t>Nonfund</w:t>
      </w:r>
      <w:proofErr w:type="spellEnd"/>
      <w:r w:rsidRPr="006408BE">
        <w:rPr>
          <w:rFonts w:ascii="Cambria" w:eastAsia="Calibri" w:hAnsi="Cambria" w:cs="Times New Roman"/>
        </w:rPr>
        <w:t xml:space="preserve"> reporting is an alternative to fund reporting. However, fund reporting is</w:t>
      </w:r>
      <w:r>
        <w:rPr>
          <w:rFonts w:ascii="Cambria" w:eastAsia="Calibri" w:hAnsi="Cambria" w:cs="Times New Roman"/>
        </w:rPr>
        <w:t xml:space="preserve"> </w:t>
      </w:r>
      <w:r w:rsidRPr="006408BE">
        <w:rPr>
          <w:rFonts w:ascii="Cambria" w:eastAsia="Calibri" w:hAnsi="Cambria" w:cs="Times New Roman"/>
        </w:rPr>
        <w:t xml:space="preserve">more informative to users, because financial statements using </w:t>
      </w:r>
      <w:proofErr w:type="spellStart"/>
      <w:r w:rsidRPr="006408BE">
        <w:rPr>
          <w:rFonts w:ascii="Cambria" w:eastAsia="Calibri" w:hAnsi="Cambria" w:cs="Times New Roman"/>
        </w:rPr>
        <w:t>nonfund</w:t>
      </w:r>
      <w:proofErr w:type="spellEnd"/>
      <w:r w:rsidRPr="006408BE">
        <w:rPr>
          <w:rFonts w:ascii="Cambria" w:eastAsia="Calibri" w:hAnsi="Cambria" w:cs="Times New Roman"/>
        </w:rPr>
        <w:t xml:space="preserve"> reporting often do not</w:t>
      </w:r>
      <w:r>
        <w:rPr>
          <w:rFonts w:ascii="Cambria" w:eastAsia="Calibri" w:hAnsi="Cambria" w:cs="Times New Roman"/>
        </w:rPr>
        <w:t xml:space="preserve"> </w:t>
      </w:r>
      <w:r w:rsidRPr="006408BE">
        <w:rPr>
          <w:rFonts w:ascii="Cambria" w:eastAsia="Calibri" w:hAnsi="Cambria" w:cs="Times New Roman"/>
        </w:rPr>
        <w:t>disclose whether assessments have been used for purposes other than those for which they were</w:t>
      </w:r>
      <w:r>
        <w:rPr>
          <w:rFonts w:ascii="Cambria" w:eastAsia="Calibri" w:hAnsi="Cambria" w:cs="Times New Roman"/>
        </w:rPr>
        <w:t xml:space="preserve"> </w:t>
      </w:r>
      <w:r w:rsidRPr="006408BE">
        <w:rPr>
          <w:rFonts w:ascii="Cambria" w:eastAsia="Calibri" w:hAnsi="Cambria" w:cs="Times New Roman"/>
        </w:rPr>
        <w:t xml:space="preserve">designated. For example, if </w:t>
      </w:r>
      <w:proofErr w:type="spellStart"/>
      <w:r w:rsidRPr="006408BE">
        <w:rPr>
          <w:rFonts w:ascii="Cambria" w:eastAsia="Calibri" w:hAnsi="Cambria" w:cs="Times New Roman"/>
        </w:rPr>
        <w:t>nonfund</w:t>
      </w:r>
      <w:proofErr w:type="spellEnd"/>
      <w:r w:rsidRPr="006408BE">
        <w:rPr>
          <w:rFonts w:ascii="Cambria" w:eastAsia="Calibri" w:hAnsi="Cambria" w:cs="Times New Roman"/>
        </w:rPr>
        <w:t xml:space="preserve"> reporting is used, a user of financial statements may be</w:t>
      </w:r>
      <w:r>
        <w:rPr>
          <w:rFonts w:ascii="Cambria" w:eastAsia="Calibri" w:hAnsi="Cambria" w:cs="Times New Roman"/>
        </w:rPr>
        <w:t xml:space="preserve"> </w:t>
      </w:r>
      <w:r w:rsidRPr="006408BE">
        <w:rPr>
          <w:rFonts w:ascii="Cambria" w:eastAsia="Calibri" w:hAnsi="Cambria" w:cs="Times New Roman"/>
        </w:rPr>
        <w:t>unable to determine whether assessments for future major repairs and replacements have been</w:t>
      </w:r>
      <w:r>
        <w:rPr>
          <w:rFonts w:ascii="Cambria" w:eastAsia="Calibri" w:hAnsi="Cambria" w:cs="Times New Roman"/>
        </w:rPr>
        <w:t xml:space="preserve"> </w:t>
      </w:r>
      <w:r w:rsidRPr="006408BE">
        <w:rPr>
          <w:rFonts w:ascii="Cambria" w:eastAsia="Calibri" w:hAnsi="Cambria" w:cs="Times New Roman"/>
        </w:rPr>
        <w:t>used in current operations.</w:t>
      </w:r>
    </w:p>
    <w:p w:rsidR="006408BE" w:rsidRPr="006408BE" w:rsidRDefault="006408BE" w:rsidP="006408BE">
      <w:pPr>
        <w:spacing w:after="0" w:line="240" w:lineRule="auto"/>
        <w:ind w:left="720"/>
        <w:rPr>
          <w:rFonts w:ascii="Cambria" w:eastAsia="Calibri" w:hAnsi="Cambria" w:cs="Times New Roman"/>
        </w:rPr>
      </w:pPr>
    </w:p>
    <w:p w:rsidR="006408BE" w:rsidRDefault="006408BE" w:rsidP="006408BE">
      <w:pPr>
        <w:spacing w:after="0" w:line="240" w:lineRule="auto"/>
        <w:ind w:left="720"/>
        <w:rPr>
          <w:rFonts w:ascii="Cambria" w:eastAsia="Calibri" w:hAnsi="Cambria" w:cs="Times New Roman"/>
        </w:rPr>
      </w:pPr>
      <w:r w:rsidRPr="006408BE">
        <w:rPr>
          <w:rFonts w:ascii="Cambria" w:eastAsia="Calibri" w:hAnsi="Cambria" w:cs="Times New Roman"/>
          <w:b/>
          <w:bCs/>
        </w:rPr>
        <w:t xml:space="preserve">972-10-45-5 </w:t>
      </w:r>
      <w:r w:rsidRPr="006408BE">
        <w:rPr>
          <w:rFonts w:ascii="Cambria" w:eastAsia="Calibri" w:hAnsi="Cambria" w:cs="Times New Roman"/>
        </w:rPr>
        <w:t>Because this Subtopic primarily addresses the fund reporting approach, readers</w:t>
      </w:r>
      <w:r>
        <w:rPr>
          <w:rFonts w:ascii="Cambria" w:eastAsia="Calibri" w:hAnsi="Cambria" w:cs="Times New Roman"/>
        </w:rPr>
        <w:t xml:space="preserve"> </w:t>
      </w:r>
      <w:r w:rsidRPr="006408BE">
        <w:rPr>
          <w:rFonts w:ascii="Cambria" w:eastAsia="Calibri" w:hAnsi="Cambria" w:cs="Times New Roman"/>
        </w:rPr>
        <w:t>should substitute the term members' equity for the term fund balance if financial statements</w:t>
      </w:r>
      <w:r>
        <w:rPr>
          <w:rFonts w:ascii="Cambria" w:eastAsia="Calibri" w:hAnsi="Cambria" w:cs="Times New Roman"/>
        </w:rPr>
        <w:t xml:space="preserve"> </w:t>
      </w:r>
      <w:r w:rsidRPr="006408BE">
        <w:rPr>
          <w:rFonts w:ascii="Cambria" w:eastAsia="Calibri" w:hAnsi="Cambria" w:cs="Times New Roman"/>
        </w:rPr>
        <w:t xml:space="preserve">using </w:t>
      </w:r>
      <w:proofErr w:type="spellStart"/>
      <w:r w:rsidRPr="006408BE">
        <w:rPr>
          <w:rFonts w:ascii="Cambria" w:eastAsia="Calibri" w:hAnsi="Cambria" w:cs="Times New Roman"/>
        </w:rPr>
        <w:t>nonfund</w:t>
      </w:r>
      <w:proofErr w:type="spellEnd"/>
      <w:r w:rsidRPr="006408BE">
        <w:rPr>
          <w:rFonts w:ascii="Cambria" w:eastAsia="Calibri" w:hAnsi="Cambria" w:cs="Times New Roman"/>
        </w:rPr>
        <w:t xml:space="preserve"> reporting are presented. Furthermore, the fund for major repairs and</w:t>
      </w:r>
      <w:r>
        <w:rPr>
          <w:rFonts w:ascii="Cambria" w:eastAsia="Calibri" w:hAnsi="Cambria" w:cs="Times New Roman"/>
        </w:rPr>
        <w:t xml:space="preserve"> </w:t>
      </w:r>
      <w:r w:rsidRPr="006408BE">
        <w:rPr>
          <w:rFonts w:ascii="Cambria" w:eastAsia="Calibri" w:hAnsi="Cambria" w:cs="Times New Roman"/>
        </w:rPr>
        <w:t>replacements would be presented as an appropriation of retained earnings in such financial</w:t>
      </w:r>
      <w:r>
        <w:rPr>
          <w:rFonts w:ascii="Cambria" w:eastAsia="Calibri" w:hAnsi="Cambria" w:cs="Times New Roman"/>
        </w:rPr>
        <w:t xml:space="preserve"> </w:t>
      </w:r>
      <w:r w:rsidRPr="006408BE">
        <w:rPr>
          <w:rFonts w:ascii="Cambria" w:eastAsia="Calibri" w:hAnsi="Cambria" w:cs="Times New Roman"/>
        </w:rPr>
        <w:t>statements.</w:t>
      </w:r>
    </w:p>
    <w:p w:rsidR="006408BE" w:rsidRDefault="006408BE" w:rsidP="007906AD">
      <w:pPr>
        <w:spacing w:after="0" w:line="240" w:lineRule="auto"/>
        <w:rPr>
          <w:rFonts w:ascii="Cambria" w:eastAsia="Calibri" w:hAnsi="Cambria" w:cs="Times New Roman"/>
        </w:rPr>
      </w:pPr>
    </w:p>
    <w:p w:rsidR="006408BE" w:rsidRDefault="006408BE" w:rsidP="007906AD">
      <w:pPr>
        <w:spacing w:after="0" w:line="240" w:lineRule="auto"/>
        <w:rPr>
          <w:rFonts w:ascii="Cambria" w:eastAsia="Calibri" w:hAnsi="Cambria" w:cs="Times New Roman"/>
        </w:rPr>
      </w:pPr>
      <w:r>
        <w:rPr>
          <w:rFonts w:ascii="Cambria" w:eastAsia="Calibri" w:hAnsi="Cambria" w:cs="Times New Roman"/>
        </w:rPr>
        <w:t xml:space="preserve">Fund reporting is universally recognized as being “more informative to users” and is recommended by CAI and most CPAs. </w:t>
      </w:r>
    </w:p>
    <w:p w:rsidR="006408BE" w:rsidRDefault="006408BE" w:rsidP="007906AD">
      <w:pPr>
        <w:spacing w:after="0" w:line="240" w:lineRule="auto"/>
        <w:rPr>
          <w:rFonts w:ascii="Cambria" w:eastAsia="Calibri" w:hAnsi="Cambria" w:cs="Times New Roman"/>
        </w:rPr>
      </w:pPr>
    </w:p>
    <w:p w:rsidR="006408BE" w:rsidRDefault="006408BE" w:rsidP="007906AD">
      <w:pPr>
        <w:spacing w:after="0" w:line="240" w:lineRule="auto"/>
        <w:rPr>
          <w:rFonts w:ascii="Cambria" w:eastAsia="Calibri" w:hAnsi="Cambria" w:cs="Times New Roman"/>
        </w:rPr>
      </w:pPr>
      <w:r>
        <w:rPr>
          <w:rFonts w:ascii="Cambria" w:eastAsia="Calibri" w:hAnsi="Cambria" w:cs="Times New Roman"/>
        </w:rPr>
        <w:t>It is often missed that FASB/GAAP states that even when fund accounting is not used the Replacement Fund activity should be an appropriation of retained earnings.</w:t>
      </w:r>
    </w:p>
    <w:p w:rsidR="006408BE" w:rsidRDefault="006408BE" w:rsidP="007906AD">
      <w:pPr>
        <w:spacing w:after="0" w:line="240" w:lineRule="auto"/>
        <w:rPr>
          <w:rFonts w:ascii="Cambria" w:eastAsia="Calibri" w:hAnsi="Cambria" w:cs="Times New Roman"/>
        </w:rPr>
      </w:pPr>
    </w:p>
    <w:p w:rsidR="006408BE" w:rsidRDefault="006408BE" w:rsidP="007906AD">
      <w:pPr>
        <w:spacing w:after="0" w:line="240" w:lineRule="auto"/>
        <w:rPr>
          <w:rFonts w:ascii="Cambria" w:eastAsia="Calibri" w:hAnsi="Cambria" w:cs="Times New Roman"/>
        </w:rPr>
      </w:pPr>
      <w:r>
        <w:rPr>
          <w:rFonts w:ascii="Cambria" w:eastAsia="Calibri" w:hAnsi="Cambria" w:cs="Times New Roman"/>
        </w:rPr>
        <w:t>In addition to the Replacement Fund (Reserve Fund or Fund for Major Repairs and Replacements), it is common, and recommended, to consider third fund to account for special assessments, settlements, loans, etc. That fund will be discussed in the next section.</w:t>
      </w:r>
    </w:p>
    <w:p w:rsidR="006408BE" w:rsidRDefault="006408BE" w:rsidP="007906AD">
      <w:pPr>
        <w:spacing w:after="0" w:line="240" w:lineRule="auto"/>
        <w:rPr>
          <w:rFonts w:ascii="Cambria" w:eastAsia="Calibri" w:hAnsi="Cambria" w:cs="Times New Roman"/>
        </w:rPr>
      </w:pPr>
    </w:p>
    <w:p w:rsidR="00330060" w:rsidRPr="000A60F7" w:rsidRDefault="00330060" w:rsidP="00330060">
      <w:pPr>
        <w:spacing w:after="0" w:line="240" w:lineRule="auto"/>
        <w:rPr>
          <w:rFonts w:ascii="Cambria" w:eastAsia="Calibri" w:hAnsi="Cambria" w:cs="Times New Roman"/>
          <w:b/>
          <w:bCs/>
          <w:sz w:val="28"/>
          <w:szCs w:val="28"/>
        </w:rPr>
      </w:pPr>
      <w:bookmarkStart w:id="0" w:name="_Toc212901908"/>
      <w:bookmarkStart w:id="1" w:name="_Toc212904141"/>
      <w:bookmarkStart w:id="2" w:name="_Toc212904315"/>
      <w:r w:rsidRPr="000A60F7">
        <w:rPr>
          <w:rFonts w:ascii="Cambria" w:eastAsia="Calibri" w:hAnsi="Cambria" w:cs="Times New Roman"/>
          <w:b/>
          <w:bCs/>
          <w:sz w:val="28"/>
          <w:szCs w:val="28"/>
        </w:rPr>
        <w:t>Accounting Basics</w:t>
      </w:r>
      <w:bookmarkEnd w:id="0"/>
      <w:bookmarkEnd w:id="1"/>
      <w:bookmarkEnd w:id="2"/>
      <w:r w:rsidR="006408BE" w:rsidRPr="000A60F7">
        <w:rPr>
          <w:rFonts w:ascii="Cambria" w:eastAsia="Calibri" w:hAnsi="Cambria" w:cs="Times New Roman"/>
          <w:b/>
          <w:bCs/>
          <w:sz w:val="28"/>
          <w:szCs w:val="28"/>
        </w:rPr>
        <w:t xml:space="preserve"> for Replacement Fund</w:t>
      </w:r>
    </w:p>
    <w:p w:rsidR="00330060" w:rsidRPr="00330060" w:rsidRDefault="00330060" w:rsidP="00330060">
      <w:pPr>
        <w:spacing w:after="0" w:line="240" w:lineRule="auto"/>
        <w:rPr>
          <w:rFonts w:ascii="Cambria" w:eastAsia="Calibri" w:hAnsi="Cambria" w:cs="Times New Roman"/>
        </w:rPr>
      </w:pPr>
    </w:p>
    <w:p w:rsid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 xml:space="preserve">The replacement fund is a self-balancing set of books separate from the operating fund, if fund balance accounting is used. However, how associations actually account for reserve transactions is extremely varied. In a “perfect world” there would be two sets of books. </w:t>
      </w:r>
      <w:r w:rsidR="006408BE">
        <w:rPr>
          <w:rFonts w:ascii="Cambria" w:eastAsia="Calibri" w:hAnsi="Cambria" w:cs="Times New Roman"/>
        </w:rPr>
        <w:t xml:space="preserve"> </w:t>
      </w:r>
      <w:r w:rsidRPr="00330060">
        <w:rPr>
          <w:rFonts w:ascii="Cambria" w:eastAsia="Calibri" w:hAnsi="Cambria" w:cs="Times New Roman"/>
        </w:rPr>
        <w:t xml:space="preserve">Some accounting programs will allow two separate income statements, </w:t>
      </w:r>
      <w:r w:rsidR="006408BE">
        <w:rPr>
          <w:rFonts w:ascii="Cambria" w:eastAsia="Calibri" w:hAnsi="Cambria" w:cs="Times New Roman"/>
        </w:rPr>
        <w:t>others show the funds in columns.</w:t>
      </w:r>
      <w:r w:rsidRPr="00330060">
        <w:rPr>
          <w:rFonts w:ascii="Cambria" w:eastAsia="Calibri" w:hAnsi="Cambria" w:cs="Times New Roman"/>
        </w:rPr>
        <w:t xml:space="preserve"> When only one income statement can be generated, in </w:t>
      </w:r>
      <w:r w:rsidR="00002339">
        <w:rPr>
          <w:rFonts w:ascii="Cambria" w:eastAsia="Calibri" w:hAnsi="Cambria" w:cs="Times New Roman"/>
        </w:rPr>
        <w:t>our</w:t>
      </w:r>
      <w:r w:rsidRPr="00330060">
        <w:rPr>
          <w:rFonts w:ascii="Cambria" w:eastAsia="Calibri" w:hAnsi="Cambria" w:cs="Times New Roman"/>
        </w:rPr>
        <w:t xml:space="preserve"> opinion, the most useful interim financial statements are those where the income statement only shows operating fund activity rather than combined reserve and operating fund activity. Since the operating is usually based on a break-even budget, it is important to be able to review the operating fund activity on a monthly activity and make adjustments, as needed. When reserve activity is included it distorts the financial statements considerably, as the reserve fund is a 20-30 year budget and not an annual budget. </w:t>
      </w:r>
    </w:p>
    <w:p w:rsidR="006408BE" w:rsidRDefault="006408BE" w:rsidP="00330060">
      <w:pPr>
        <w:spacing w:after="0" w:line="240" w:lineRule="auto"/>
        <w:rPr>
          <w:rFonts w:ascii="Cambria" w:eastAsia="Calibri" w:hAnsi="Cambria" w:cs="Times New Roman"/>
        </w:rPr>
      </w:pPr>
    </w:p>
    <w:p w:rsidR="006408BE" w:rsidRDefault="006408BE" w:rsidP="00330060">
      <w:pPr>
        <w:spacing w:after="0" w:line="240" w:lineRule="auto"/>
        <w:rPr>
          <w:rFonts w:ascii="Cambria" w:eastAsia="Calibri" w:hAnsi="Cambria" w:cs="Times New Roman"/>
        </w:rPr>
      </w:pPr>
    </w:p>
    <w:p w:rsidR="006408BE" w:rsidRDefault="006408BE" w:rsidP="00330060">
      <w:pPr>
        <w:spacing w:after="0" w:line="240" w:lineRule="auto"/>
        <w:rPr>
          <w:rFonts w:ascii="Cambria" w:eastAsia="Calibri" w:hAnsi="Cambria" w:cs="Times New Roman"/>
        </w:rPr>
      </w:pPr>
    </w:p>
    <w:p w:rsidR="006408BE" w:rsidRDefault="006408BE" w:rsidP="00330060">
      <w:pPr>
        <w:spacing w:after="0" w:line="240" w:lineRule="auto"/>
        <w:rPr>
          <w:rFonts w:ascii="Cambria" w:eastAsia="Calibri" w:hAnsi="Cambria" w:cs="Times New Roman"/>
        </w:rPr>
      </w:pPr>
    </w:p>
    <w:p w:rsidR="006408BE" w:rsidRDefault="006408BE" w:rsidP="00330060">
      <w:pPr>
        <w:spacing w:after="0" w:line="240" w:lineRule="auto"/>
        <w:rPr>
          <w:rFonts w:ascii="Cambria" w:eastAsia="Calibri" w:hAnsi="Cambria" w:cs="Times New Roman"/>
        </w:rPr>
      </w:pPr>
    </w:p>
    <w:p w:rsidR="006408BE" w:rsidRDefault="006408BE" w:rsidP="00330060">
      <w:pPr>
        <w:spacing w:after="0" w:line="240" w:lineRule="auto"/>
        <w:rPr>
          <w:rFonts w:ascii="Cambria" w:eastAsia="Calibri" w:hAnsi="Cambria" w:cs="Times New Roman"/>
        </w:rPr>
      </w:pPr>
    </w:p>
    <w:p w:rsidR="006408BE" w:rsidRDefault="006408BE" w:rsidP="00330060">
      <w:pPr>
        <w:spacing w:after="0" w:line="240" w:lineRule="auto"/>
        <w:rPr>
          <w:rFonts w:ascii="Cambria" w:eastAsia="Calibri" w:hAnsi="Cambria" w:cs="Times New Roman"/>
        </w:rPr>
      </w:pPr>
    </w:p>
    <w:p w:rsidR="006408BE" w:rsidRDefault="006408BE" w:rsidP="00330060">
      <w:pPr>
        <w:spacing w:after="0" w:line="240" w:lineRule="auto"/>
        <w:rPr>
          <w:rFonts w:ascii="Cambria" w:eastAsia="Calibri" w:hAnsi="Cambria" w:cs="Times New Roman"/>
        </w:rPr>
      </w:pPr>
    </w:p>
    <w:p w:rsidR="006408BE" w:rsidRDefault="006408BE" w:rsidP="00330060">
      <w:pPr>
        <w:spacing w:after="0" w:line="240" w:lineRule="auto"/>
        <w:rPr>
          <w:rFonts w:ascii="Cambria" w:eastAsia="Calibri" w:hAnsi="Cambria" w:cs="Times New Roman"/>
        </w:rPr>
      </w:pPr>
    </w:p>
    <w:p w:rsidR="006408BE" w:rsidRDefault="006408BE" w:rsidP="00330060">
      <w:pPr>
        <w:spacing w:after="0" w:line="240" w:lineRule="auto"/>
        <w:rPr>
          <w:rFonts w:ascii="Cambria" w:eastAsia="Calibri" w:hAnsi="Cambria" w:cs="Times New Roman"/>
        </w:rPr>
      </w:pPr>
      <w:r>
        <w:rPr>
          <w:rFonts w:ascii="Cambria" w:eastAsia="Calibri" w:hAnsi="Cambria" w:cs="Times New Roman"/>
        </w:rPr>
        <w:lastRenderedPageBreak/>
        <w:t xml:space="preserve">Here are the standard, most common, accounting entries for recording Replacement Fund activity. </w:t>
      </w:r>
    </w:p>
    <w:p w:rsidR="006408BE" w:rsidRPr="00330060" w:rsidRDefault="006408BE" w:rsidP="00330060">
      <w:pPr>
        <w:spacing w:after="0" w:line="240" w:lineRule="auto"/>
        <w:rPr>
          <w:rFonts w:ascii="Cambria" w:eastAsia="Calibri" w:hAnsi="Cambria" w:cs="Times New Roman"/>
        </w:rPr>
      </w:pPr>
    </w:p>
    <w:p w:rsidR="00330060" w:rsidRPr="00330060" w:rsidRDefault="00330060" w:rsidP="00330060">
      <w:pPr>
        <w:spacing w:after="0" w:line="240" w:lineRule="auto"/>
        <w:rPr>
          <w:rFonts w:ascii="Cambria" w:eastAsia="Calibri" w:hAnsi="Cambria" w:cs="Times New Roman"/>
          <w:u w:val="single"/>
        </w:rPr>
      </w:pPr>
      <w:r w:rsidRPr="00330060">
        <w:rPr>
          <w:rFonts w:ascii="Cambria" w:eastAsia="Calibri" w:hAnsi="Cambria" w:cs="Times New Roman"/>
          <w:u w:val="single"/>
        </w:rPr>
        <w:t>Assessments to Owners (Full Assessment Amount)</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t>DR</w:t>
      </w:r>
      <w:r w:rsidRPr="00330060">
        <w:rPr>
          <w:rFonts w:ascii="Cambria" w:eastAsia="Calibri" w:hAnsi="Cambria" w:cs="Times New Roman"/>
        </w:rPr>
        <w:tab/>
        <w:t>Assessments Receivable</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r>
      <w:r w:rsidRPr="00330060">
        <w:rPr>
          <w:rFonts w:ascii="Cambria" w:eastAsia="Calibri" w:hAnsi="Cambria" w:cs="Times New Roman"/>
        </w:rPr>
        <w:tab/>
        <w:t>CR</w:t>
      </w:r>
      <w:r w:rsidRPr="00330060">
        <w:rPr>
          <w:rFonts w:ascii="Cambria" w:eastAsia="Calibri" w:hAnsi="Cambria" w:cs="Times New Roman"/>
        </w:rPr>
        <w:tab/>
        <w:t>Assessment Income</w:t>
      </w:r>
    </w:p>
    <w:p w:rsidR="00330060" w:rsidRDefault="00330060" w:rsidP="00330060">
      <w:pPr>
        <w:spacing w:after="0" w:line="240" w:lineRule="auto"/>
        <w:rPr>
          <w:rFonts w:ascii="Cambria" w:eastAsia="Calibri" w:hAnsi="Cambria" w:cs="Times New Roman"/>
        </w:rPr>
      </w:pPr>
    </w:p>
    <w:p w:rsidR="006408BE" w:rsidRDefault="006408BE" w:rsidP="00330060">
      <w:pPr>
        <w:spacing w:after="0" w:line="240" w:lineRule="auto"/>
        <w:rPr>
          <w:rFonts w:ascii="Cambria" w:eastAsia="Calibri" w:hAnsi="Cambria" w:cs="Times New Roman"/>
        </w:rPr>
      </w:pPr>
      <w:r>
        <w:rPr>
          <w:rFonts w:ascii="Cambria" w:eastAsia="Calibri" w:hAnsi="Cambria" w:cs="Times New Roman"/>
        </w:rPr>
        <w:t>This is automatically generated from the billing/AR system. Each billing cycle</w:t>
      </w:r>
      <w:r w:rsidR="00DC5981">
        <w:rPr>
          <w:rFonts w:ascii="Cambria" w:eastAsia="Calibri" w:hAnsi="Cambria" w:cs="Times New Roman"/>
        </w:rPr>
        <w:t xml:space="preserve"> increases AR with an offset to assessment income, in accordance with the budget</w:t>
      </w:r>
    </w:p>
    <w:p w:rsidR="006408BE" w:rsidRPr="00330060" w:rsidRDefault="006408BE" w:rsidP="00330060">
      <w:pPr>
        <w:spacing w:after="0" w:line="240" w:lineRule="auto"/>
        <w:rPr>
          <w:rFonts w:ascii="Cambria" w:eastAsia="Calibri" w:hAnsi="Cambria" w:cs="Times New Roman"/>
        </w:rPr>
      </w:pPr>
    </w:p>
    <w:p w:rsidR="00330060" w:rsidRPr="00330060" w:rsidRDefault="00330060" w:rsidP="00330060">
      <w:pPr>
        <w:spacing w:after="0" w:line="240" w:lineRule="auto"/>
        <w:rPr>
          <w:rFonts w:ascii="Cambria" w:eastAsia="Calibri" w:hAnsi="Cambria" w:cs="Times New Roman"/>
          <w:u w:val="single"/>
        </w:rPr>
      </w:pPr>
      <w:r w:rsidRPr="00330060">
        <w:rPr>
          <w:rFonts w:ascii="Cambria" w:eastAsia="Calibri" w:hAnsi="Cambria" w:cs="Times New Roman"/>
          <w:u w:val="single"/>
        </w:rPr>
        <w:t>Allocating Budgeted Portion of Assessment to the Replacement Fund</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t>DR</w:t>
      </w:r>
      <w:r w:rsidRPr="00330060">
        <w:rPr>
          <w:rFonts w:ascii="Cambria" w:eastAsia="Calibri" w:hAnsi="Cambria" w:cs="Times New Roman"/>
        </w:rPr>
        <w:tab/>
        <w:t>Reserve Allocation Expense or Contra Income Account</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r>
      <w:r w:rsidRPr="00330060">
        <w:rPr>
          <w:rFonts w:ascii="Cambria" w:eastAsia="Calibri" w:hAnsi="Cambria" w:cs="Times New Roman"/>
        </w:rPr>
        <w:tab/>
        <w:t>CR</w:t>
      </w:r>
      <w:r w:rsidRPr="00330060">
        <w:rPr>
          <w:rFonts w:ascii="Cambria" w:eastAsia="Calibri" w:hAnsi="Cambria" w:cs="Times New Roman"/>
        </w:rPr>
        <w:tab/>
        <w:t>Replacement Fund</w:t>
      </w:r>
    </w:p>
    <w:p w:rsidR="00330060" w:rsidRPr="00330060" w:rsidRDefault="00330060" w:rsidP="00330060">
      <w:pPr>
        <w:spacing w:after="0" w:line="240" w:lineRule="auto"/>
        <w:rPr>
          <w:rFonts w:ascii="Cambria" w:eastAsia="Calibri" w:hAnsi="Cambria" w:cs="Times New Roman"/>
        </w:rPr>
      </w:pP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 xml:space="preserve">This is the budgeted reserve allocation – not cash. This should be a recurring journal entry </w:t>
      </w:r>
      <w:r w:rsidR="00DC5981">
        <w:rPr>
          <w:rFonts w:ascii="Cambria" w:eastAsia="Calibri" w:hAnsi="Cambria" w:cs="Times New Roman"/>
        </w:rPr>
        <w:t xml:space="preserve">for each billing cycle (generally, monthly). </w:t>
      </w:r>
    </w:p>
    <w:p w:rsidR="00330060" w:rsidRPr="00330060" w:rsidRDefault="00330060" w:rsidP="00330060">
      <w:pPr>
        <w:spacing w:after="0" w:line="240" w:lineRule="auto"/>
        <w:rPr>
          <w:rFonts w:ascii="Cambria" w:eastAsia="Calibri" w:hAnsi="Cambria" w:cs="Times New Roman"/>
        </w:rPr>
      </w:pPr>
    </w:p>
    <w:p w:rsidR="00330060" w:rsidRPr="00330060" w:rsidRDefault="00330060" w:rsidP="00330060">
      <w:pPr>
        <w:spacing w:after="0" w:line="240" w:lineRule="auto"/>
        <w:rPr>
          <w:rFonts w:ascii="Cambria" w:eastAsia="Calibri" w:hAnsi="Cambria" w:cs="Times New Roman"/>
          <w:u w:val="single"/>
        </w:rPr>
      </w:pPr>
      <w:r w:rsidRPr="00330060">
        <w:rPr>
          <w:rFonts w:ascii="Cambria" w:eastAsia="Calibri" w:hAnsi="Cambria" w:cs="Times New Roman"/>
          <w:u w:val="single"/>
        </w:rPr>
        <w:t>Budgeted Allocations Cash Transfer</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t>DR</w:t>
      </w:r>
      <w:r w:rsidRPr="00330060">
        <w:rPr>
          <w:rFonts w:ascii="Cambria" w:eastAsia="Calibri" w:hAnsi="Cambria" w:cs="Times New Roman"/>
        </w:rPr>
        <w:tab/>
        <w:t>Reserve Cash</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r>
      <w:r w:rsidRPr="00330060">
        <w:rPr>
          <w:rFonts w:ascii="Cambria" w:eastAsia="Calibri" w:hAnsi="Cambria" w:cs="Times New Roman"/>
        </w:rPr>
        <w:tab/>
        <w:t>CR</w:t>
      </w:r>
      <w:r w:rsidRPr="00330060">
        <w:rPr>
          <w:rFonts w:ascii="Cambria" w:eastAsia="Calibri" w:hAnsi="Cambria" w:cs="Times New Roman"/>
        </w:rPr>
        <w:tab/>
        <w:t>Operating Cash</w:t>
      </w:r>
    </w:p>
    <w:p w:rsidR="00330060" w:rsidRDefault="00330060" w:rsidP="00330060">
      <w:pPr>
        <w:spacing w:after="0" w:line="240" w:lineRule="auto"/>
        <w:rPr>
          <w:rFonts w:ascii="Cambria" w:eastAsia="Calibri" w:hAnsi="Cambria" w:cs="Times New Roman"/>
        </w:rPr>
      </w:pPr>
    </w:p>
    <w:p w:rsidR="00DC5981" w:rsidRDefault="00DC5981" w:rsidP="00330060">
      <w:pPr>
        <w:spacing w:after="0" w:line="240" w:lineRule="auto"/>
        <w:rPr>
          <w:rFonts w:ascii="Cambria" w:eastAsia="Calibri" w:hAnsi="Cambria" w:cs="Times New Roman"/>
        </w:rPr>
      </w:pPr>
      <w:r>
        <w:rPr>
          <w:rFonts w:ascii="Cambria" w:eastAsia="Calibri" w:hAnsi="Cambria" w:cs="Times New Roman"/>
        </w:rPr>
        <w:t>As the reserve transfer takes place, Reserve cash is increased and Operating cash is decreased. This generally occurs though the cash disbursement system.</w:t>
      </w:r>
    </w:p>
    <w:p w:rsidR="00F91E14" w:rsidRDefault="00F91E14" w:rsidP="00330060">
      <w:pPr>
        <w:spacing w:after="0" w:line="240" w:lineRule="auto"/>
        <w:rPr>
          <w:rFonts w:ascii="Cambria" w:eastAsia="Calibri" w:hAnsi="Cambria" w:cs="Times New Roman"/>
        </w:rPr>
      </w:pPr>
    </w:p>
    <w:p w:rsidR="00F91E14" w:rsidRPr="00F91E14" w:rsidRDefault="00F91E14" w:rsidP="00330060">
      <w:pPr>
        <w:spacing w:after="0" w:line="240" w:lineRule="auto"/>
        <w:rPr>
          <w:rFonts w:ascii="Cambria" w:eastAsia="Calibri" w:hAnsi="Cambria" w:cs="Times New Roman"/>
          <w:u w:val="single"/>
        </w:rPr>
      </w:pPr>
      <w:r w:rsidRPr="00F91E14">
        <w:rPr>
          <w:rFonts w:ascii="Cambria" w:eastAsia="Calibri" w:hAnsi="Cambria" w:cs="Times New Roman"/>
          <w:u w:val="single"/>
        </w:rPr>
        <w:t>Budgeted Allocation Cash Transfer Does Not Occur</w:t>
      </w:r>
    </w:p>
    <w:p w:rsidR="00F91E14" w:rsidRDefault="00F91E14" w:rsidP="00330060">
      <w:pPr>
        <w:spacing w:after="0" w:line="240" w:lineRule="auto"/>
        <w:rPr>
          <w:rFonts w:ascii="Cambria" w:eastAsia="Calibri" w:hAnsi="Cambria" w:cs="Times New Roman"/>
        </w:rPr>
      </w:pPr>
      <w:r>
        <w:rPr>
          <w:rFonts w:ascii="Cambria" w:eastAsia="Calibri" w:hAnsi="Cambria" w:cs="Times New Roman"/>
        </w:rPr>
        <w:tab/>
        <w:t>DR</w:t>
      </w:r>
      <w:r>
        <w:rPr>
          <w:rFonts w:ascii="Cambria" w:eastAsia="Calibri" w:hAnsi="Cambria" w:cs="Times New Roman"/>
        </w:rPr>
        <w:tab/>
        <w:t>Due from Operating</w:t>
      </w:r>
    </w:p>
    <w:p w:rsidR="00F91E14" w:rsidRDefault="00F91E14" w:rsidP="00330060">
      <w:pPr>
        <w:spacing w:after="0" w:line="240" w:lineRule="auto"/>
        <w:rPr>
          <w:rFonts w:ascii="Cambria" w:eastAsia="Calibri" w:hAnsi="Cambria" w:cs="Times New Roman"/>
        </w:rPr>
      </w:pPr>
      <w:r>
        <w:rPr>
          <w:rFonts w:ascii="Cambria" w:eastAsia="Calibri" w:hAnsi="Cambria" w:cs="Times New Roman"/>
        </w:rPr>
        <w:tab/>
      </w:r>
      <w:r>
        <w:rPr>
          <w:rFonts w:ascii="Cambria" w:eastAsia="Calibri" w:hAnsi="Cambria" w:cs="Times New Roman"/>
        </w:rPr>
        <w:tab/>
        <w:t>CR</w:t>
      </w:r>
      <w:r>
        <w:rPr>
          <w:rFonts w:ascii="Cambria" w:eastAsia="Calibri" w:hAnsi="Cambria" w:cs="Times New Roman"/>
        </w:rPr>
        <w:tab/>
        <w:t>Due to Replacement Fund</w:t>
      </w:r>
    </w:p>
    <w:p w:rsidR="00F91E14" w:rsidRDefault="00F91E14" w:rsidP="00330060">
      <w:pPr>
        <w:spacing w:after="0" w:line="240" w:lineRule="auto"/>
        <w:rPr>
          <w:rFonts w:ascii="Cambria" w:eastAsia="Calibri" w:hAnsi="Cambria" w:cs="Times New Roman"/>
        </w:rPr>
      </w:pPr>
    </w:p>
    <w:p w:rsidR="00F91E14" w:rsidRPr="00330060" w:rsidRDefault="00F91E14" w:rsidP="00330060">
      <w:pPr>
        <w:spacing w:after="0" w:line="240" w:lineRule="auto"/>
        <w:rPr>
          <w:rFonts w:ascii="Cambria" w:eastAsia="Calibri" w:hAnsi="Cambria" w:cs="Times New Roman"/>
        </w:rPr>
      </w:pPr>
      <w:r>
        <w:rPr>
          <w:rFonts w:ascii="Cambria" w:eastAsia="Calibri" w:hAnsi="Cambria" w:cs="Times New Roman"/>
        </w:rPr>
        <w:t xml:space="preserve">If fund basis of accounting, the Due Between Funds journal entry will be necessary to keep the funds in balance. But, for </w:t>
      </w:r>
      <w:proofErr w:type="spellStart"/>
      <w:r>
        <w:rPr>
          <w:rFonts w:ascii="Cambria" w:eastAsia="Calibri" w:hAnsi="Cambria" w:cs="Times New Roman"/>
        </w:rPr>
        <w:t>nonfund</w:t>
      </w:r>
      <w:proofErr w:type="spellEnd"/>
      <w:r>
        <w:rPr>
          <w:rFonts w:ascii="Cambria" w:eastAsia="Calibri" w:hAnsi="Cambria" w:cs="Times New Roman"/>
        </w:rPr>
        <w:t xml:space="preserve"> accounting the </w:t>
      </w:r>
      <w:proofErr w:type="spellStart"/>
      <w:r>
        <w:rPr>
          <w:rFonts w:ascii="Cambria" w:eastAsia="Calibri" w:hAnsi="Cambria" w:cs="Times New Roman"/>
        </w:rPr>
        <w:t>Due</w:t>
      </w:r>
      <w:proofErr w:type="spellEnd"/>
      <w:r>
        <w:rPr>
          <w:rFonts w:ascii="Cambria" w:eastAsia="Calibri" w:hAnsi="Cambria" w:cs="Times New Roman"/>
        </w:rPr>
        <w:t xml:space="preserve"> Between Funds journal entry is even more important – to clearly show that monies were not transferred.  </w:t>
      </w:r>
    </w:p>
    <w:p w:rsidR="00330060" w:rsidRPr="00330060" w:rsidRDefault="00330060" w:rsidP="00330060">
      <w:pPr>
        <w:spacing w:after="0" w:line="240" w:lineRule="auto"/>
        <w:rPr>
          <w:rFonts w:ascii="Cambria" w:eastAsia="Calibri" w:hAnsi="Cambria" w:cs="Times New Roman"/>
        </w:rPr>
      </w:pPr>
    </w:p>
    <w:p w:rsidR="00330060" w:rsidRPr="00330060" w:rsidRDefault="00330060" w:rsidP="00330060">
      <w:pPr>
        <w:spacing w:after="0" w:line="240" w:lineRule="auto"/>
        <w:rPr>
          <w:rFonts w:ascii="Cambria" w:eastAsia="Calibri" w:hAnsi="Cambria" w:cs="Times New Roman"/>
          <w:u w:val="single"/>
        </w:rPr>
      </w:pPr>
      <w:r w:rsidRPr="00330060">
        <w:rPr>
          <w:rFonts w:ascii="Cambria" w:eastAsia="Calibri" w:hAnsi="Cambria" w:cs="Times New Roman"/>
          <w:u w:val="single"/>
        </w:rPr>
        <w:t>Interest Earned on Reserve Cash</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t>DR</w:t>
      </w:r>
      <w:r w:rsidRPr="00330060">
        <w:rPr>
          <w:rFonts w:ascii="Cambria" w:eastAsia="Calibri" w:hAnsi="Cambria" w:cs="Times New Roman"/>
        </w:rPr>
        <w:tab/>
        <w:t>Reserve Cash</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r>
      <w:r w:rsidRPr="00330060">
        <w:rPr>
          <w:rFonts w:ascii="Cambria" w:eastAsia="Calibri" w:hAnsi="Cambria" w:cs="Times New Roman"/>
        </w:rPr>
        <w:tab/>
        <w:t xml:space="preserve">CR </w:t>
      </w:r>
      <w:r w:rsidRPr="00330060">
        <w:rPr>
          <w:rFonts w:ascii="Cambria" w:eastAsia="Calibri" w:hAnsi="Cambria" w:cs="Times New Roman"/>
        </w:rPr>
        <w:tab/>
        <w:t>Interest Income</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t>DR</w:t>
      </w:r>
      <w:r w:rsidRPr="00330060">
        <w:rPr>
          <w:rFonts w:ascii="Cambria" w:eastAsia="Calibri" w:hAnsi="Cambria" w:cs="Times New Roman"/>
        </w:rPr>
        <w:tab/>
        <w:t>Reserve Interest Allocation Expense or Contra Income Account</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r>
      <w:r w:rsidRPr="00330060">
        <w:rPr>
          <w:rFonts w:ascii="Cambria" w:eastAsia="Calibri" w:hAnsi="Cambria" w:cs="Times New Roman"/>
        </w:rPr>
        <w:tab/>
        <w:t>CR</w:t>
      </w:r>
      <w:r w:rsidRPr="00330060">
        <w:rPr>
          <w:rFonts w:ascii="Cambria" w:eastAsia="Calibri" w:hAnsi="Cambria" w:cs="Times New Roman"/>
        </w:rPr>
        <w:tab/>
        <w:t>Replacement Fund</w:t>
      </w:r>
    </w:p>
    <w:p w:rsidR="00330060" w:rsidRDefault="00330060" w:rsidP="00330060">
      <w:pPr>
        <w:spacing w:after="0" w:line="240" w:lineRule="auto"/>
        <w:rPr>
          <w:rFonts w:ascii="Cambria" w:eastAsia="Calibri" w:hAnsi="Cambria" w:cs="Times New Roman"/>
        </w:rPr>
      </w:pPr>
    </w:p>
    <w:p w:rsidR="00DC5981" w:rsidRPr="00330060" w:rsidRDefault="00DC5981" w:rsidP="00330060">
      <w:pPr>
        <w:spacing w:after="0" w:line="240" w:lineRule="auto"/>
        <w:rPr>
          <w:rFonts w:ascii="Cambria" w:eastAsia="Calibri" w:hAnsi="Cambria" w:cs="Times New Roman"/>
        </w:rPr>
      </w:pPr>
      <w:r>
        <w:rPr>
          <w:rFonts w:ascii="Cambria" w:eastAsia="Calibri" w:hAnsi="Cambria" w:cs="Times New Roman"/>
        </w:rPr>
        <w:t xml:space="preserve">In the vast majority of cases reserve interest stays in the Replacement Fund. </w:t>
      </w:r>
    </w:p>
    <w:p w:rsidR="00330060" w:rsidRPr="00330060" w:rsidRDefault="00330060" w:rsidP="00330060">
      <w:pPr>
        <w:spacing w:after="0" w:line="240" w:lineRule="auto"/>
        <w:rPr>
          <w:rFonts w:ascii="Cambria" w:eastAsia="Calibri" w:hAnsi="Cambria" w:cs="Times New Roman"/>
        </w:rPr>
      </w:pPr>
    </w:p>
    <w:p w:rsidR="00330060" w:rsidRPr="00330060" w:rsidRDefault="00330060" w:rsidP="00330060">
      <w:pPr>
        <w:spacing w:after="0" w:line="240" w:lineRule="auto"/>
        <w:rPr>
          <w:rFonts w:ascii="Cambria" w:eastAsia="Calibri" w:hAnsi="Cambria" w:cs="Times New Roman"/>
          <w:u w:val="single"/>
        </w:rPr>
      </w:pPr>
      <w:r w:rsidRPr="00330060">
        <w:rPr>
          <w:rFonts w:ascii="Cambria" w:eastAsia="Calibri" w:hAnsi="Cambria" w:cs="Times New Roman"/>
          <w:u w:val="single"/>
        </w:rPr>
        <w:t>Reserve Expenses</w:t>
      </w:r>
      <w:r w:rsidR="00DC5981">
        <w:rPr>
          <w:rFonts w:ascii="Cambria" w:eastAsia="Calibri" w:hAnsi="Cambria" w:cs="Times New Roman"/>
          <w:u w:val="single"/>
        </w:rPr>
        <w:t xml:space="preserve"> – if paid directly from reserve cash</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t>DR</w:t>
      </w:r>
      <w:r w:rsidRPr="00330060">
        <w:rPr>
          <w:rFonts w:ascii="Cambria" w:eastAsia="Calibri" w:hAnsi="Cambria" w:cs="Times New Roman"/>
        </w:rPr>
        <w:tab/>
        <w:t>Replacement Fund</w:t>
      </w:r>
      <w:r w:rsidR="00DC5981">
        <w:rPr>
          <w:rFonts w:ascii="Cambria" w:eastAsia="Calibri" w:hAnsi="Cambria" w:cs="Times New Roman"/>
        </w:rPr>
        <w:t xml:space="preserve"> expenses</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r>
      <w:r w:rsidRPr="00330060">
        <w:rPr>
          <w:rFonts w:ascii="Cambria" w:eastAsia="Calibri" w:hAnsi="Cambria" w:cs="Times New Roman"/>
        </w:rPr>
        <w:tab/>
        <w:t>CR</w:t>
      </w:r>
      <w:r w:rsidRPr="00330060">
        <w:rPr>
          <w:rFonts w:ascii="Cambria" w:eastAsia="Calibri" w:hAnsi="Cambria" w:cs="Times New Roman"/>
        </w:rPr>
        <w:tab/>
        <w:t>Reserve Cash</w:t>
      </w:r>
    </w:p>
    <w:p w:rsidR="00330060" w:rsidRPr="00330060" w:rsidRDefault="00330060" w:rsidP="00330060">
      <w:pPr>
        <w:spacing w:after="0" w:line="240" w:lineRule="auto"/>
        <w:rPr>
          <w:rFonts w:ascii="Cambria" w:eastAsia="Calibri" w:hAnsi="Cambria" w:cs="Times New Roman"/>
        </w:rPr>
      </w:pP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u w:val="single"/>
        </w:rPr>
        <w:t xml:space="preserve">Reserve Expenses </w:t>
      </w:r>
      <w:r w:rsidR="00DC5981">
        <w:rPr>
          <w:rFonts w:ascii="Cambria" w:eastAsia="Calibri" w:hAnsi="Cambria" w:cs="Times New Roman"/>
          <w:u w:val="single"/>
        </w:rPr>
        <w:t>– if p</w:t>
      </w:r>
      <w:r w:rsidRPr="00330060">
        <w:rPr>
          <w:rFonts w:ascii="Cambria" w:eastAsia="Calibri" w:hAnsi="Cambria" w:cs="Times New Roman"/>
          <w:u w:val="single"/>
        </w:rPr>
        <w:t xml:space="preserve">aid </w:t>
      </w:r>
      <w:r w:rsidR="00DC5981">
        <w:rPr>
          <w:rFonts w:ascii="Cambria" w:eastAsia="Calibri" w:hAnsi="Cambria" w:cs="Times New Roman"/>
          <w:u w:val="single"/>
        </w:rPr>
        <w:t>t</w:t>
      </w:r>
      <w:r w:rsidRPr="00330060">
        <w:rPr>
          <w:rFonts w:ascii="Cambria" w:eastAsia="Calibri" w:hAnsi="Cambria" w:cs="Times New Roman"/>
          <w:u w:val="single"/>
        </w:rPr>
        <w:t xml:space="preserve">emporarily by Operating Cash </w:t>
      </w:r>
    </w:p>
    <w:p w:rsidR="00DC5981" w:rsidRPr="00330060" w:rsidRDefault="00DC5981" w:rsidP="00DC5981">
      <w:pPr>
        <w:spacing w:after="0" w:line="240" w:lineRule="auto"/>
        <w:rPr>
          <w:rFonts w:ascii="Cambria" w:eastAsia="Calibri" w:hAnsi="Cambria" w:cs="Times New Roman"/>
        </w:rPr>
      </w:pPr>
      <w:r w:rsidRPr="00330060">
        <w:rPr>
          <w:rFonts w:ascii="Cambria" w:eastAsia="Calibri" w:hAnsi="Cambria" w:cs="Times New Roman"/>
        </w:rPr>
        <w:tab/>
        <w:t>DR</w:t>
      </w:r>
      <w:r w:rsidRPr="00330060">
        <w:rPr>
          <w:rFonts w:ascii="Cambria" w:eastAsia="Calibri" w:hAnsi="Cambria" w:cs="Times New Roman"/>
        </w:rPr>
        <w:tab/>
        <w:t>Replacement Fund</w:t>
      </w:r>
      <w:r>
        <w:rPr>
          <w:rFonts w:ascii="Cambria" w:eastAsia="Calibri" w:hAnsi="Cambria" w:cs="Times New Roman"/>
        </w:rPr>
        <w:t xml:space="preserve"> expenses</w:t>
      </w:r>
    </w:p>
    <w:p w:rsidR="00DC5981" w:rsidRPr="00330060" w:rsidRDefault="00DC5981" w:rsidP="00330060">
      <w:pPr>
        <w:spacing w:after="0" w:line="240" w:lineRule="auto"/>
        <w:rPr>
          <w:rFonts w:ascii="Cambria" w:eastAsia="Calibri" w:hAnsi="Cambria" w:cs="Times New Roman"/>
        </w:rPr>
      </w:pPr>
      <w:r w:rsidRPr="00330060">
        <w:rPr>
          <w:rFonts w:ascii="Cambria" w:eastAsia="Calibri" w:hAnsi="Cambria" w:cs="Times New Roman"/>
        </w:rPr>
        <w:tab/>
      </w:r>
      <w:r w:rsidRPr="00330060">
        <w:rPr>
          <w:rFonts w:ascii="Cambria" w:eastAsia="Calibri" w:hAnsi="Cambria" w:cs="Times New Roman"/>
        </w:rPr>
        <w:tab/>
        <w:t>CR</w:t>
      </w:r>
      <w:r w:rsidRPr="00330060">
        <w:rPr>
          <w:rFonts w:ascii="Cambria" w:eastAsia="Calibri" w:hAnsi="Cambria" w:cs="Times New Roman"/>
        </w:rPr>
        <w:tab/>
      </w:r>
      <w:r>
        <w:rPr>
          <w:rFonts w:ascii="Cambria" w:eastAsia="Calibri" w:hAnsi="Cambria" w:cs="Times New Roman"/>
        </w:rPr>
        <w:t>Operating</w:t>
      </w:r>
      <w:r w:rsidRPr="00330060">
        <w:rPr>
          <w:rFonts w:ascii="Cambria" w:eastAsia="Calibri" w:hAnsi="Cambria" w:cs="Times New Roman"/>
        </w:rPr>
        <w:t xml:space="preserve"> Cash</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t>DR</w:t>
      </w:r>
      <w:r w:rsidRPr="00330060">
        <w:rPr>
          <w:rFonts w:ascii="Cambria" w:eastAsia="Calibri" w:hAnsi="Cambria" w:cs="Times New Roman"/>
        </w:rPr>
        <w:tab/>
        <w:t>Due from Replacement Fund</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r>
      <w:r w:rsidRPr="00330060">
        <w:rPr>
          <w:rFonts w:ascii="Cambria" w:eastAsia="Calibri" w:hAnsi="Cambria" w:cs="Times New Roman"/>
        </w:rPr>
        <w:tab/>
        <w:t>CR Due to Operating Fund</w:t>
      </w:r>
    </w:p>
    <w:p w:rsidR="00330060" w:rsidRDefault="00330060" w:rsidP="00330060">
      <w:pPr>
        <w:spacing w:after="0" w:line="240" w:lineRule="auto"/>
        <w:rPr>
          <w:rFonts w:ascii="Cambria" w:eastAsia="Calibri" w:hAnsi="Cambria" w:cs="Times New Roman"/>
        </w:rPr>
      </w:pPr>
    </w:p>
    <w:p w:rsidR="00DC5981" w:rsidRDefault="00DC5981" w:rsidP="00330060">
      <w:pPr>
        <w:spacing w:after="0" w:line="240" w:lineRule="auto"/>
        <w:rPr>
          <w:rFonts w:ascii="Cambria" w:eastAsia="Calibri" w:hAnsi="Cambria" w:cs="Times New Roman"/>
        </w:rPr>
      </w:pPr>
      <w:r>
        <w:rPr>
          <w:rFonts w:ascii="Cambria" w:eastAsia="Calibri" w:hAnsi="Cambria" w:cs="Times New Roman"/>
        </w:rPr>
        <w:lastRenderedPageBreak/>
        <w:t xml:space="preserve">If fund basis of accounting, the Due Between Funds journal entry will be necessary to keep the funds in balance. But, for </w:t>
      </w:r>
      <w:proofErr w:type="spellStart"/>
      <w:r>
        <w:rPr>
          <w:rFonts w:ascii="Cambria" w:eastAsia="Calibri" w:hAnsi="Cambria" w:cs="Times New Roman"/>
        </w:rPr>
        <w:t>nonfund</w:t>
      </w:r>
      <w:proofErr w:type="spellEnd"/>
      <w:r>
        <w:rPr>
          <w:rFonts w:ascii="Cambria" w:eastAsia="Calibri" w:hAnsi="Cambria" w:cs="Times New Roman"/>
        </w:rPr>
        <w:t xml:space="preserve"> accounting the </w:t>
      </w:r>
      <w:proofErr w:type="spellStart"/>
      <w:r>
        <w:rPr>
          <w:rFonts w:ascii="Cambria" w:eastAsia="Calibri" w:hAnsi="Cambria" w:cs="Times New Roman"/>
        </w:rPr>
        <w:t>Due</w:t>
      </w:r>
      <w:proofErr w:type="spellEnd"/>
      <w:r>
        <w:rPr>
          <w:rFonts w:ascii="Cambria" w:eastAsia="Calibri" w:hAnsi="Cambria" w:cs="Times New Roman"/>
        </w:rPr>
        <w:t xml:space="preserve"> Between Funds journal entry is even more important – to clearly show that monies are due.  The same is for the next example:</w:t>
      </w:r>
    </w:p>
    <w:p w:rsidR="00DC5981" w:rsidRPr="00330060" w:rsidRDefault="00DC5981" w:rsidP="00330060">
      <w:pPr>
        <w:spacing w:after="0" w:line="240" w:lineRule="auto"/>
        <w:rPr>
          <w:rFonts w:ascii="Cambria" w:eastAsia="Calibri" w:hAnsi="Cambria" w:cs="Times New Roman"/>
        </w:rPr>
      </w:pPr>
    </w:p>
    <w:p w:rsidR="00330060" w:rsidRPr="00330060" w:rsidRDefault="00330060" w:rsidP="00330060">
      <w:pPr>
        <w:spacing w:after="0" w:line="240" w:lineRule="auto"/>
        <w:rPr>
          <w:rFonts w:ascii="Cambria" w:eastAsia="Calibri" w:hAnsi="Cambria" w:cs="Times New Roman"/>
          <w:u w:val="single"/>
        </w:rPr>
      </w:pPr>
      <w:r w:rsidRPr="00330060">
        <w:rPr>
          <w:rFonts w:ascii="Cambria" w:eastAsia="Calibri" w:hAnsi="Cambria" w:cs="Times New Roman"/>
          <w:u w:val="single"/>
        </w:rPr>
        <w:t>Borrowing from Replacement Fund for Operating Expense or Shortfall</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t>DR</w:t>
      </w:r>
      <w:r w:rsidRPr="00330060">
        <w:rPr>
          <w:rFonts w:ascii="Cambria" w:eastAsia="Calibri" w:hAnsi="Cambria" w:cs="Times New Roman"/>
        </w:rPr>
        <w:tab/>
        <w:t>Operating Cash</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r>
      <w:r w:rsidRPr="00330060">
        <w:rPr>
          <w:rFonts w:ascii="Cambria" w:eastAsia="Calibri" w:hAnsi="Cambria" w:cs="Times New Roman"/>
        </w:rPr>
        <w:tab/>
        <w:t xml:space="preserve">CR </w:t>
      </w:r>
      <w:r w:rsidRPr="00330060">
        <w:rPr>
          <w:rFonts w:ascii="Cambria" w:eastAsia="Calibri" w:hAnsi="Cambria" w:cs="Times New Roman"/>
        </w:rPr>
        <w:tab/>
        <w:t>Reserve Cash</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t>DR</w:t>
      </w:r>
      <w:r w:rsidRPr="00330060">
        <w:rPr>
          <w:rFonts w:ascii="Cambria" w:eastAsia="Calibri" w:hAnsi="Cambria" w:cs="Times New Roman"/>
        </w:rPr>
        <w:tab/>
        <w:t>Due from Operating Fund</w:t>
      </w:r>
    </w:p>
    <w:p w:rsid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r>
      <w:r w:rsidRPr="00330060">
        <w:rPr>
          <w:rFonts w:ascii="Cambria" w:eastAsia="Calibri" w:hAnsi="Cambria" w:cs="Times New Roman"/>
        </w:rPr>
        <w:tab/>
        <w:t>CR</w:t>
      </w:r>
      <w:r w:rsidRPr="00330060">
        <w:rPr>
          <w:rFonts w:ascii="Cambria" w:eastAsia="Calibri" w:hAnsi="Cambria" w:cs="Times New Roman"/>
        </w:rPr>
        <w:tab/>
        <w:t>Due to Replacement Fund</w:t>
      </w:r>
    </w:p>
    <w:p w:rsidR="004D347A" w:rsidRPr="00330060" w:rsidRDefault="004D347A" w:rsidP="00330060">
      <w:pPr>
        <w:spacing w:after="0" w:line="240" w:lineRule="auto"/>
        <w:rPr>
          <w:rFonts w:ascii="Cambria" w:eastAsia="Calibri" w:hAnsi="Cambria" w:cs="Times New Roman"/>
        </w:rPr>
      </w:pPr>
    </w:p>
    <w:p w:rsidR="00330060" w:rsidRPr="00330060" w:rsidRDefault="00330060" w:rsidP="00330060">
      <w:pPr>
        <w:spacing w:after="0" w:line="240" w:lineRule="auto"/>
        <w:rPr>
          <w:rFonts w:ascii="Cambria" w:eastAsia="Calibri" w:hAnsi="Cambria" w:cs="Times New Roman"/>
          <w:u w:val="single"/>
        </w:rPr>
      </w:pPr>
      <w:r w:rsidRPr="00330060">
        <w:rPr>
          <w:rFonts w:ascii="Cambria" w:eastAsia="Calibri" w:hAnsi="Cambria" w:cs="Times New Roman"/>
          <w:u w:val="single"/>
        </w:rPr>
        <w:t>Repayment of Expenses Paid Originally by Operating Cash or Repayment of Borrowing</w:t>
      </w:r>
    </w:p>
    <w:p w:rsidR="00330060" w:rsidRPr="00330060" w:rsidRDefault="00693893" w:rsidP="00330060">
      <w:pPr>
        <w:spacing w:after="0" w:line="240" w:lineRule="auto"/>
        <w:rPr>
          <w:rFonts w:ascii="Cambria" w:eastAsia="Calibri" w:hAnsi="Cambria" w:cs="Times New Roman"/>
        </w:rPr>
      </w:pPr>
      <w:r>
        <w:rPr>
          <w:rFonts w:ascii="Cambria" w:eastAsia="Calibri" w:hAnsi="Cambria" w:cs="Times New Roman"/>
        </w:rPr>
        <w:tab/>
        <w:t>DR</w:t>
      </w:r>
      <w:r>
        <w:rPr>
          <w:rFonts w:ascii="Cambria" w:eastAsia="Calibri" w:hAnsi="Cambria" w:cs="Times New Roman"/>
        </w:rPr>
        <w:tab/>
        <w:t>Operating</w:t>
      </w:r>
      <w:r w:rsidR="00330060" w:rsidRPr="00330060">
        <w:rPr>
          <w:rFonts w:ascii="Cambria" w:eastAsia="Calibri" w:hAnsi="Cambria" w:cs="Times New Roman"/>
        </w:rPr>
        <w:t xml:space="preserve"> Cash</w:t>
      </w:r>
    </w:p>
    <w:p w:rsidR="00330060" w:rsidRPr="00330060" w:rsidRDefault="00693893" w:rsidP="00330060">
      <w:pPr>
        <w:spacing w:after="0" w:line="240" w:lineRule="auto"/>
        <w:rPr>
          <w:rFonts w:ascii="Cambria" w:eastAsia="Calibri" w:hAnsi="Cambria" w:cs="Times New Roman"/>
        </w:rPr>
      </w:pPr>
      <w:r>
        <w:rPr>
          <w:rFonts w:ascii="Cambria" w:eastAsia="Calibri" w:hAnsi="Cambria" w:cs="Times New Roman"/>
        </w:rPr>
        <w:tab/>
      </w:r>
      <w:r>
        <w:rPr>
          <w:rFonts w:ascii="Cambria" w:eastAsia="Calibri" w:hAnsi="Cambria" w:cs="Times New Roman"/>
        </w:rPr>
        <w:tab/>
        <w:t>CR</w:t>
      </w:r>
      <w:r>
        <w:rPr>
          <w:rFonts w:ascii="Cambria" w:eastAsia="Calibri" w:hAnsi="Cambria" w:cs="Times New Roman"/>
        </w:rPr>
        <w:tab/>
        <w:t>Reserve</w:t>
      </w:r>
      <w:bookmarkStart w:id="3" w:name="_GoBack"/>
      <w:bookmarkEnd w:id="3"/>
      <w:r w:rsidR="00330060" w:rsidRPr="00330060">
        <w:rPr>
          <w:rFonts w:ascii="Cambria" w:eastAsia="Calibri" w:hAnsi="Cambria" w:cs="Times New Roman"/>
        </w:rPr>
        <w:t xml:space="preserve"> Cash</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t>DR</w:t>
      </w:r>
      <w:r w:rsidRPr="00330060">
        <w:rPr>
          <w:rFonts w:ascii="Cambria" w:eastAsia="Calibri" w:hAnsi="Cambria" w:cs="Times New Roman"/>
        </w:rPr>
        <w:tab/>
        <w:t>Due to Operating Fund or Due to Replacement Fund</w:t>
      </w:r>
    </w:p>
    <w:p w:rsidR="00330060" w:rsidRPr="00330060" w:rsidRDefault="00330060" w:rsidP="00330060">
      <w:pPr>
        <w:spacing w:after="0" w:line="240" w:lineRule="auto"/>
        <w:rPr>
          <w:rFonts w:ascii="Cambria" w:eastAsia="Calibri" w:hAnsi="Cambria" w:cs="Times New Roman"/>
        </w:rPr>
      </w:pPr>
      <w:r w:rsidRPr="00330060">
        <w:rPr>
          <w:rFonts w:ascii="Cambria" w:eastAsia="Calibri" w:hAnsi="Cambria" w:cs="Times New Roman"/>
        </w:rPr>
        <w:tab/>
      </w:r>
      <w:r w:rsidRPr="00330060">
        <w:rPr>
          <w:rFonts w:ascii="Cambria" w:eastAsia="Calibri" w:hAnsi="Cambria" w:cs="Times New Roman"/>
        </w:rPr>
        <w:tab/>
        <w:t>CR</w:t>
      </w:r>
      <w:r w:rsidRPr="00330060">
        <w:rPr>
          <w:rFonts w:ascii="Cambria" w:eastAsia="Calibri" w:hAnsi="Cambria" w:cs="Times New Roman"/>
        </w:rPr>
        <w:tab/>
        <w:t>Due from Replacement Fund or Due from Operating Fund</w:t>
      </w:r>
    </w:p>
    <w:p w:rsidR="00330060" w:rsidRPr="00330060" w:rsidRDefault="00330060" w:rsidP="00330060">
      <w:pPr>
        <w:spacing w:after="0" w:line="240" w:lineRule="auto"/>
        <w:rPr>
          <w:rFonts w:ascii="Cambria" w:eastAsia="Calibri" w:hAnsi="Cambria" w:cs="Times New Roman"/>
        </w:rPr>
      </w:pPr>
    </w:p>
    <w:p w:rsidR="00330060" w:rsidRDefault="00DC5981" w:rsidP="00330060">
      <w:pPr>
        <w:spacing w:after="0" w:line="240" w:lineRule="auto"/>
        <w:rPr>
          <w:rFonts w:ascii="Cambria" w:eastAsia="Calibri" w:hAnsi="Cambria" w:cs="Times New Roman"/>
        </w:rPr>
      </w:pPr>
      <w:r>
        <w:rPr>
          <w:rFonts w:ascii="Cambria" w:eastAsia="Calibri" w:hAnsi="Cambria" w:cs="Times New Roman"/>
        </w:rPr>
        <w:t xml:space="preserve">It is very important that the EXACT amount be repaid. If “rounded” there will still be an amount Due To/From Funds. </w:t>
      </w:r>
    </w:p>
    <w:p w:rsidR="00DC5981" w:rsidRDefault="00DC5981" w:rsidP="00330060">
      <w:pPr>
        <w:spacing w:after="0" w:line="240" w:lineRule="auto"/>
        <w:rPr>
          <w:rFonts w:ascii="Cambria" w:eastAsia="Calibri" w:hAnsi="Cambria" w:cs="Times New Roman"/>
        </w:rPr>
      </w:pPr>
    </w:p>
    <w:p w:rsidR="00DC5981" w:rsidRPr="00330060" w:rsidRDefault="00DC5981" w:rsidP="00330060">
      <w:pPr>
        <w:spacing w:after="0" w:line="240" w:lineRule="auto"/>
        <w:rPr>
          <w:rFonts w:ascii="Cambria" w:eastAsia="Calibri" w:hAnsi="Cambria" w:cs="Times New Roman"/>
        </w:rPr>
      </w:pPr>
      <w:r>
        <w:rPr>
          <w:rFonts w:ascii="Cambria" w:eastAsia="Calibri" w:hAnsi="Cambria" w:cs="Times New Roman"/>
        </w:rPr>
        <w:t>If repayment is for a group of invoices, clearly list those invoices so that it can be</w:t>
      </w:r>
      <w:r w:rsidR="004D347A">
        <w:rPr>
          <w:rFonts w:ascii="Cambria" w:eastAsia="Calibri" w:hAnsi="Cambria" w:cs="Times New Roman"/>
        </w:rPr>
        <w:t xml:space="preserve"> reconciled. </w:t>
      </w:r>
    </w:p>
    <w:p w:rsidR="00330060" w:rsidRPr="00330060" w:rsidRDefault="00330060" w:rsidP="00330060">
      <w:pPr>
        <w:spacing w:after="0" w:line="240" w:lineRule="auto"/>
        <w:rPr>
          <w:rFonts w:ascii="Cambria" w:eastAsia="Calibri" w:hAnsi="Cambria" w:cs="Times New Roman"/>
        </w:rPr>
      </w:pPr>
    </w:p>
    <w:p w:rsidR="00330060" w:rsidRPr="000A60F7" w:rsidRDefault="00D202B4" w:rsidP="00330060">
      <w:pPr>
        <w:spacing w:after="0" w:line="240" w:lineRule="auto"/>
        <w:rPr>
          <w:rFonts w:ascii="Cambria" w:eastAsia="Calibri" w:hAnsi="Cambria" w:cs="Times New Roman"/>
          <w:b/>
          <w:bCs/>
          <w:sz w:val="28"/>
          <w:szCs w:val="28"/>
        </w:rPr>
      </w:pPr>
      <w:bookmarkStart w:id="4" w:name="_Toc212901909"/>
      <w:bookmarkStart w:id="5" w:name="_Toc212904142"/>
      <w:bookmarkStart w:id="6" w:name="_Toc212904316"/>
      <w:r w:rsidRPr="000A60F7">
        <w:rPr>
          <w:rFonts w:ascii="Cambria" w:eastAsia="Calibri" w:hAnsi="Cambria" w:cs="Times New Roman"/>
          <w:b/>
          <w:bCs/>
          <w:sz w:val="28"/>
          <w:szCs w:val="28"/>
        </w:rPr>
        <w:t>Due Between Funds</w:t>
      </w:r>
      <w:r w:rsidR="00330060" w:rsidRPr="000A60F7">
        <w:rPr>
          <w:rFonts w:ascii="Cambria" w:eastAsia="Calibri" w:hAnsi="Cambria" w:cs="Times New Roman"/>
          <w:b/>
          <w:bCs/>
          <w:sz w:val="28"/>
          <w:szCs w:val="28"/>
        </w:rPr>
        <w:t xml:space="preserve"> </w:t>
      </w:r>
      <w:bookmarkEnd w:id="4"/>
      <w:bookmarkEnd w:id="5"/>
      <w:bookmarkEnd w:id="6"/>
    </w:p>
    <w:p w:rsidR="00330060" w:rsidRPr="00330060" w:rsidRDefault="00330060" w:rsidP="00330060">
      <w:pPr>
        <w:spacing w:after="0" w:line="240" w:lineRule="auto"/>
        <w:rPr>
          <w:rFonts w:ascii="Cambria" w:eastAsia="Calibri" w:hAnsi="Cambria" w:cs="Times New Roman"/>
          <w:b/>
        </w:rPr>
      </w:pPr>
    </w:p>
    <w:p w:rsidR="00330060" w:rsidRPr="00330060" w:rsidRDefault="000A60F7" w:rsidP="000A60F7">
      <w:pPr>
        <w:spacing w:after="0" w:line="240" w:lineRule="auto"/>
        <w:rPr>
          <w:rFonts w:ascii="Cambria" w:eastAsia="Calibri" w:hAnsi="Cambria" w:cs="Times New Roman"/>
          <w:b/>
        </w:rPr>
      </w:pPr>
      <w:r>
        <w:rPr>
          <w:rFonts w:ascii="Cambria" w:eastAsia="Calibri" w:hAnsi="Cambria" w:cs="Times New Roman"/>
        </w:rPr>
        <w:t>As no</w:t>
      </w:r>
      <w:r w:rsidR="001025F2">
        <w:rPr>
          <w:rFonts w:ascii="Cambria" w:eastAsia="Calibri" w:hAnsi="Cambria" w:cs="Times New Roman"/>
        </w:rPr>
        <w:t xml:space="preserve">ted in the journal entries above, the result can be an amount </w:t>
      </w:r>
      <w:r w:rsidR="00002339">
        <w:rPr>
          <w:rFonts w:ascii="Cambria" w:eastAsia="Calibri" w:hAnsi="Cambria" w:cs="Times New Roman"/>
        </w:rPr>
        <w:t xml:space="preserve">remaining </w:t>
      </w:r>
      <w:r w:rsidR="001025F2">
        <w:rPr>
          <w:rFonts w:ascii="Cambria" w:eastAsia="Calibri" w:hAnsi="Cambria" w:cs="Times New Roman"/>
        </w:rPr>
        <w:t>as</w:t>
      </w:r>
      <w:r w:rsidR="00002339">
        <w:rPr>
          <w:rFonts w:ascii="Cambria" w:eastAsia="Calibri" w:hAnsi="Cambria" w:cs="Times New Roman"/>
        </w:rPr>
        <w:t xml:space="preserve"> an</w:t>
      </w:r>
      <w:r w:rsidR="001025F2">
        <w:rPr>
          <w:rFonts w:ascii="Cambria" w:eastAsia="Calibri" w:hAnsi="Cambria" w:cs="Times New Roman"/>
        </w:rPr>
        <w:t xml:space="preserve"> </w:t>
      </w:r>
      <w:proofErr w:type="spellStart"/>
      <w:r w:rsidR="001025F2">
        <w:rPr>
          <w:rFonts w:ascii="Cambria" w:eastAsia="Calibri" w:hAnsi="Cambria" w:cs="Times New Roman"/>
        </w:rPr>
        <w:t>interfund</w:t>
      </w:r>
      <w:proofErr w:type="spellEnd"/>
      <w:r w:rsidR="001025F2">
        <w:rPr>
          <w:rFonts w:ascii="Cambria" w:eastAsia="Calibri" w:hAnsi="Cambria" w:cs="Times New Roman"/>
        </w:rPr>
        <w:t xml:space="preserve"> payable and receivable. In summary, this can occur in situations such as these:</w:t>
      </w:r>
    </w:p>
    <w:p w:rsidR="00330060" w:rsidRPr="00330060" w:rsidRDefault="00330060" w:rsidP="00330060">
      <w:pPr>
        <w:spacing w:after="0" w:line="240" w:lineRule="auto"/>
        <w:rPr>
          <w:rFonts w:ascii="Cambria" w:eastAsia="Calibri" w:hAnsi="Cambria" w:cs="Times New Roman"/>
        </w:rPr>
      </w:pPr>
    </w:p>
    <w:p w:rsidR="00330060" w:rsidRPr="00330060" w:rsidRDefault="00330060" w:rsidP="00330060">
      <w:pPr>
        <w:numPr>
          <w:ilvl w:val="0"/>
          <w:numId w:val="41"/>
        </w:numPr>
        <w:spacing w:after="0" w:line="240" w:lineRule="auto"/>
        <w:rPr>
          <w:rFonts w:ascii="Cambria" w:eastAsia="Calibri" w:hAnsi="Cambria" w:cs="Times New Roman"/>
        </w:rPr>
      </w:pPr>
      <w:r w:rsidRPr="00330060">
        <w:rPr>
          <w:rFonts w:ascii="Cambria" w:eastAsia="Calibri" w:hAnsi="Cambria" w:cs="Times New Roman"/>
        </w:rPr>
        <w:t>One cash account pays for the obligation of another. For example, the expense is coded to reserve expense/replacement fund correctly the by accounting department, but they incorrectly write the check out of the operating bank account. Thus, the reserve fund owes the operating fund for this payment.</w:t>
      </w:r>
    </w:p>
    <w:p w:rsidR="00330060" w:rsidRPr="00330060" w:rsidRDefault="00330060" w:rsidP="00330060">
      <w:pPr>
        <w:spacing w:after="0" w:line="240" w:lineRule="auto"/>
        <w:rPr>
          <w:rFonts w:ascii="Cambria" w:eastAsia="Calibri" w:hAnsi="Cambria" w:cs="Times New Roman"/>
        </w:rPr>
      </w:pPr>
    </w:p>
    <w:p w:rsidR="00330060" w:rsidRPr="00330060" w:rsidRDefault="00330060" w:rsidP="00330060">
      <w:pPr>
        <w:numPr>
          <w:ilvl w:val="0"/>
          <w:numId w:val="41"/>
        </w:numPr>
        <w:spacing w:after="0" w:line="240" w:lineRule="auto"/>
        <w:rPr>
          <w:rFonts w:ascii="Cambria" w:eastAsia="Calibri" w:hAnsi="Cambria" w:cs="Times New Roman"/>
        </w:rPr>
      </w:pPr>
      <w:r w:rsidRPr="00330060">
        <w:rPr>
          <w:rFonts w:ascii="Cambria" w:eastAsia="Calibri" w:hAnsi="Cambria" w:cs="Times New Roman"/>
        </w:rPr>
        <w:t>All checks are written out of the operating cash account, and reserve expenses are to be reimbursed at the end of the month by one check written from reserve cash to operating cash. However, the wrong amount is reimbursed, no reimbursement occurs, or the reimbursement is not in a timely manner.</w:t>
      </w:r>
    </w:p>
    <w:p w:rsidR="00330060" w:rsidRPr="00330060" w:rsidRDefault="00330060" w:rsidP="00330060">
      <w:pPr>
        <w:spacing w:after="0" w:line="240" w:lineRule="auto"/>
        <w:rPr>
          <w:rFonts w:ascii="Cambria" w:eastAsia="Calibri" w:hAnsi="Cambria" w:cs="Times New Roman"/>
        </w:rPr>
      </w:pPr>
    </w:p>
    <w:p w:rsidR="00330060" w:rsidRPr="00330060" w:rsidRDefault="00330060" w:rsidP="00330060">
      <w:pPr>
        <w:numPr>
          <w:ilvl w:val="0"/>
          <w:numId w:val="41"/>
        </w:numPr>
        <w:spacing w:after="0" w:line="240" w:lineRule="auto"/>
        <w:rPr>
          <w:rFonts w:ascii="Cambria" w:eastAsia="Calibri" w:hAnsi="Cambria" w:cs="Times New Roman"/>
        </w:rPr>
      </w:pPr>
      <w:r w:rsidRPr="00330060">
        <w:rPr>
          <w:rFonts w:ascii="Cambria" w:eastAsia="Calibri" w:hAnsi="Cambria" w:cs="Times New Roman"/>
        </w:rPr>
        <w:t>Miscoding of expenses. The expense may be a reserve item and is correctly paid out of reserves, but the expense is charged to an operating type of expense. This is similar to #1 above, but in that example the coding was correct, but the payment was not. Here is the payment is correct, but the account coding is not.</w:t>
      </w:r>
    </w:p>
    <w:p w:rsidR="00330060" w:rsidRPr="00330060" w:rsidRDefault="00330060" w:rsidP="00330060">
      <w:pPr>
        <w:spacing w:after="0" w:line="240" w:lineRule="auto"/>
        <w:rPr>
          <w:rFonts w:ascii="Cambria" w:eastAsia="Calibri" w:hAnsi="Cambria" w:cs="Times New Roman"/>
        </w:rPr>
      </w:pPr>
    </w:p>
    <w:p w:rsidR="00330060" w:rsidRDefault="00330060" w:rsidP="00330060">
      <w:pPr>
        <w:numPr>
          <w:ilvl w:val="0"/>
          <w:numId w:val="41"/>
        </w:numPr>
        <w:spacing w:after="0" w:line="240" w:lineRule="auto"/>
        <w:rPr>
          <w:rFonts w:ascii="Cambria" w:eastAsia="Calibri" w:hAnsi="Cambria" w:cs="Times New Roman"/>
        </w:rPr>
      </w:pPr>
      <w:r w:rsidRPr="00330060">
        <w:rPr>
          <w:rFonts w:ascii="Cambria" w:eastAsia="Calibri" w:hAnsi="Cambria" w:cs="Times New Roman"/>
        </w:rPr>
        <w:t>Interest is earned in one fund but posted in another fund.</w:t>
      </w:r>
    </w:p>
    <w:p w:rsidR="000A60F7" w:rsidRDefault="000A60F7" w:rsidP="000A60F7">
      <w:pPr>
        <w:pStyle w:val="ListParagraph"/>
        <w:rPr>
          <w:rFonts w:ascii="Cambria" w:eastAsia="Calibri" w:hAnsi="Cambria" w:cs="Times New Roman"/>
        </w:rPr>
      </w:pPr>
    </w:p>
    <w:p w:rsidR="000A60F7" w:rsidRDefault="000A60F7" w:rsidP="00330060">
      <w:pPr>
        <w:numPr>
          <w:ilvl w:val="0"/>
          <w:numId w:val="41"/>
        </w:numPr>
        <w:spacing w:after="0" w:line="240" w:lineRule="auto"/>
        <w:rPr>
          <w:rFonts w:ascii="Cambria" w:eastAsia="Calibri" w:hAnsi="Cambria" w:cs="Times New Roman"/>
        </w:rPr>
      </w:pPr>
      <w:r>
        <w:rPr>
          <w:rFonts w:ascii="Cambria" w:eastAsia="Calibri" w:hAnsi="Cambria" w:cs="Times New Roman"/>
        </w:rPr>
        <w:t>Budgeted reserve allocations are not transferred or not transferred at the correct amount.</w:t>
      </w:r>
    </w:p>
    <w:p w:rsidR="001025F2" w:rsidRDefault="001025F2" w:rsidP="001025F2">
      <w:pPr>
        <w:pStyle w:val="ListParagraph"/>
        <w:rPr>
          <w:rFonts w:ascii="Cambria" w:eastAsia="Calibri" w:hAnsi="Cambria" w:cs="Times New Roman"/>
        </w:rPr>
      </w:pPr>
    </w:p>
    <w:p w:rsidR="001025F2" w:rsidRPr="00330060" w:rsidRDefault="001025F2" w:rsidP="00330060">
      <w:pPr>
        <w:numPr>
          <w:ilvl w:val="0"/>
          <w:numId w:val="41"/>
        </w:numPr>
        <w:spacing w:after="0" w:line="240" w:lineRule="auto"/>
        <w:rPr>
          <w:rFonts w:ascii="Cambria" w:eastAsia="Calibri" w:hAnsi="Cambria" w:cs="Times New Roman"/>
        </w:rPr>
      </w:pPr>
      <w:r>
        <w:rPr>
          <w:rFonts w:ascii="Cambria" w:eastAsia="Calibri" w:hAnsi="Cambria" w:cs="Times New Roman"/>
        </w:rPr>
        <w:t>Actual borrowing of monies to meet short term needs.</w:t>
      </w:r>
    </w:p>
    <w:p w:rsidR="00330060" w:rsidRDefault="00330060" w:rsidP="00330060">
      <w:pPr>
        <w:spacing w:after="0" w:line="240" w:lineRule="auto"/>
        <w:rPr>
          <w:rFonts w:ascii="Cambria" w:eastAsia="Calibri" w:hAnsi="Cambria" w:cs="Times New Roman"/>
        </w:rPr>
      </w:pPr>
    </w:p>
    <w:p w:rsidR="004D347A" w:rsidRDefault="001025F2" w:rsidP="00330060">
      <w:pPr>
        <w:spacing w:after="0" w:line="240" w:lineRule="auto"/>
        <w:rPr>
          <w:rFonts w:ascii="Cambria" w:eastAsia="Calibri" w:hAnsi="Cambria" w:cs="Times New Roman"/>
        </w:rPr>
      </w:pPr>
      <w:r>
        <w:rPr>
          <w:rFonts w:ascii="Cambria" w:eastAsia="Calibri" w:hAnsi="Cambria" w:cs="Times New Roman"/>
        </w:rPr>
        <w:t>The Association’s accounting should clearly reconcile the reason for the Due Between Funds.</w:t>
      </w:r>
    </w:p>
    <w:p w:rsidR="004D1737" w:rsidRDefault="004D1737" w:rsidP="00330060">
      <w:pPr>
        <w:spacing w:after="0" w:line="240" w:lineRule="auto"/>
        <w:rPr>
          <w:rFonts w:ascii="Cambria" w:eastAsia="Calibri" w:hAnsi="Cambria" w:cs="Times New Roman"/>
        </w:rPr>
      </w:pPr>
      <w:r w:rsidRPr="000A60F7">
        <w:rPr>
          <w:rFonts w:ascii="Cambria" w:eastAsia="Calibri" w:hAnsi="Cambria" w:cs="Times New Roman"/>
          <w:b/>
          <w:bCs/>
          <w:sz w:val="28"/>
          <w:szCs w:val="28"/>
        </w:rPr>
        <w:lastRenderedPageBreak/>
        <w:t>Due Between</w:t>
      </w:r>
      <w:r>
        <w:rPr>
          <w:rFonts w:ascii="Cambria" w:eastAsia="Calibri" w:hAnsi="Cambria" w:cs="Times New Roman"/>
          <w:b/>
          <w:bCs/>
          <w:sz w:val="28"/>
          <w:szCs w:val="28"/>
        </w:rPr>
        <w:t xml:space="preserve"> Funds – Writing Off with a Transfer Between Funds</w:t>
      </w:r>
    </w:p>
    <w:p w:rsidR="004D1737" w:rsidRDefault="004D1737" w:rsidP="00330060">
      <w:pPr>
        <w:spacing w:after="0" w:line="240" w:lineRule="auto"/>
        <w:rPr>
          <w:rFonts w:ascii="Cambria" w:eastAsia="Calibri" w:hAnsi="Cambria" w:cs="Times New Roman"/>
        </w:rPr>
      </w:pPr>
    </w:p>
    <w:p w:rsidR="00330060" w:rsidRDefault="001025F2" w:rsidP="00330060">
      <w:pPr>
        <w:spacing w:after="0" w:line="240" w:lineRule="auto"/>
        <w:rPr>
          <w:rFonts w:ascii="Cambria" w:eastAsia="Calibri" w:hAnsi="Cambria" w:cs="Times New Roman"/>
        </w:rPr>
      </w:pPr>
      <w:r>
        <w:rPr>
          <w:rFonts w:ascii="Cambria" w:eastAsia="Calibri" w:hAnsi="Cambria" w:cs="Times New Roman"/>
        </w:rPr>
        <w:t>GAAP states that if</w:t>
      </w:r>
      <w:r w:rsidR="00330060" w:rsidRPr="00330060">
        <w:rPr>
          <w:rFonts w:ascii="Cambria" w:eastAsia="Calibri" w:hAnsi="Cambria" w:cs="Times New Roman"/>
        </w:rPr>
        <w:t xml:space="preserve"> the Association does not </w:t>
      </w:r>
      <w:r>
        <w:rPr>
          <w:rFonts w:ascii="Cambria" w:eastAsia="Calibri" w:hAnsi="Cambria" w:cs="Times New Roman"/>
        </w:rPr>
        <w:t>have the intention and/or the ability</w:t>
      </w:r>
      <w:r w:rsidR="00330060" w:rsidRPr="00330060">
        <w:rPr>
          <w:rFonts w:ascii="Cambria" w:eastAsia="Calibri" w:hAnsi="Cambria" w:cs="Times New Roman"/>
        </w:rPr>
        <w:t xml:space="preserve"> to repay the amount due between funds, then a permanent transfer between funds must be recorded.</w:t>
      </w:r>
    </w:p>
    <w:p w:rsidR="001025F2" w:rsidRDefault="001025F2" w:rsidP="00330060">
      <w:pPr>
        <w:spacing w:after="0" w:line="240" w:lineRule="auto"/>
        <w:rPr>
          <w:rFonts w:ascii="Cambria" w:eastAsia="Calibri" w:hAnsi="Cambria" w:cs="Times New Roman"/>
        </w:rPr>
      </w:pPr>
    </w:p>
    <w:p w:rsidR="000A60F7" w:rsidRDefault="000A60F7" w:rsidP="00330060">
      <w:pPr>
        <w:spacing w:after="0" w:line="240" w:lineRule="auto"/>
        <w:rPr>
          <w:rFonts w:ascii="Cambria" w:eastAsia="Calibri" w:hAnsi="Cambria" w:cs="Times New Roman"/>
        </w:rPr>
      </w:pPr>
      <w:r>
        <w:rPr>
          <w:rFonts w:ascii="Cambria" w:eastAsia="Calibri" w:hAnsi="Cambria" w:cs="Times New Roman"/>
        </w:rPr>
        <w:tab/>
        <w:t>DR</w:t>
      </w:r>
      <w:r>
        <w:rPr>
          <w:rFonts w:ascii="Cambria" w:eastAsia="Calibri" w:hAnsi="Cambria" w:cs="Times New Roman"/>
        </w:rPr>
        <w:tab/>
        <w:t>Replacement Fund or Transfer Between Funds (Equity)</w:t>
      </w:r>
    </w:p>
    <w:p w:rsidR="000A60F7" w:rsidRDefault="000A60F7" w:rsidP="00330060">
      <w:pPr>
        <w:spacing w:after="0" w:line="240" w:lineRule="auto"/>
        <w:rPr>
          <w:rFonts w:ascii="Cambria" w:eastAsia="Calibri" w:hAnsi="Cambria" w:cs="Times New Roman"/>
        </w:rPr>
      </w:pPr>
      <w:r>
        <w:rPr>
          <w:rFonts w:ascii="Cambria" w:eastAsia="Calibri" w:hAnsi="Cambria" w:cs="Times New Roman"/>
        </w:rPr>
        <w:tab/>
      </w:r>
      <w:r>
        <w:rPr>
          <w:rFonts w:ascii="Cambria" w:eastAsia="Calibri" w:hAnsi="Cambria" w:cs="Times New Roman"/>
        </w:rPr>
        <w:tab/>
        <w:t>CR</w:t>
      </w:r>
      <w:r>
        <w:rPr>
          <w:rFonts w:ascii="Cambria" w:eastAsia="Calibri" w:hAnsi="Cambria" w:cs="Times New Roman"/>
        </w:rPr>
        <w:tab/>
        <w:t>Replacement Fund or Transfer Between Funds (Equity)</w:t>
      </w:r>
    </w:p>
    <w:p w:rsidR="001025F2" w:rsidRDefault="001025F2" w:rsidP="00330060">
      <w:pPr>
        <w:spacing w:after="0" w:line="240" w:lineRule="auto"/>
        <w:rPr>
          <w:rFonts w:ascii="Cambria" w:eastAsia="Calibri" w:hAnsi="Cambria" w:cs="Times New Roman"/>
        </w:rPr>
      </w:pPr>
      <w:r>
        <w:rPr>
          <w:rFonts w:ascii="Cambria" w:eastAsia="Calibri" w:hAnsi="Cambria" w:cs="Times New Roman"/>
        </w:rPr>
        <w:tab/>
        <w:t>DR</w:t>
      </w:r>
      <w:r>
        <w:rPr>
          <w:rFonts w:ascii="Cambria" w:eastAsia="Calibri" w:hAnsi="Cambria" w:cs="Times New Roman"/>
        </w:rPr>
        <w:tab/>
        <w:t>Due to/from</w:t>
      </w:r>
    </w:p>
    <w:p w:rsidR="001025F2" w:rsidRDefault="001025F2" w:rsidP="00330060">
      <w:pPr>
        <w:spacing w:after="0" w:line="240" w:lineRule="auto"/>
        <w:rPr>
          <w:rFonts w:ascii="Cambria" w:eastAsia="Calibri" w:hAnsi="Cambria" w:cs="Times New Roman"/>
        </w:rPr>
      </w:pPr>
      <w:r>
        <w:rPr>
          <w:rFonts w:ascii="Cambria" w:eastAsia="Calibri" w:hAnsi="Cambria" w:cs="Times New Roman"/>
        </w:rPr>
        <w:tab/>
      </w:r>
      <w:r>
        <w:rPr>
          <w:rFonts w:ascii="Cambria" w:eastAsia="Calibri" w:hAnsi="Cambria" w:cs="Times New Roman"/>
        </w:rPr>
        <w:tab/>
        <w:t>CR</w:t>
      </w:r>
      <w:r>
        <w:rPr>
          <w:rFonts w:ascii="Cambria" w:eastAsia="Calibri" w:hAnsi="Cambria" w:cs="Times New Roman"/>
        </w:rPr>
        <w:tab/>
        <w:t>Due to/from</w:t>
      </w:r>
    </w:p>
    <w:p w:rsidR="000A60F7" w:rsidRDefault="000A60F7" w:rsidP="00330060">
      <w:pPr>
        <w:spacing w:after="0" w:line="240" w:lineRule="auto"/>
        <w:rPr>
          <w:rFonts w:ascii="Cambria" w:eastAsia="Calibri" w:hAnsi="Cambria" w:cs="Times New Roman"/>
        </w:rPr>
      </w:pPr>
    </w:p>
    <w:p w:rsidR="000A60F7" w:rsidRPr="00330060" w:rsidRDefault="000A60F7" w:rsidP="00330060">
      <w:pPr>
        <w:spacing w:after="0" w:line="240" w:lineRule="auto"/>
        <w:rPr>
          <w:rFonts w:ascii="Cambria" w:eastAsia="Calibri" w:hAnsi="Cambria" w:cs="Times New Roman"/>
        </w:rPr>
      </w:pPr>
      <w:r>
        <w:rPr>
          <w:rFonts w:ascii="Cambria" w:eastAsia="Calibri" w:hAnsi="Cambria" w:cs="Times New Roman"/>
        </w:rPr>
        <w:t xml:space="preserve">If Transfer Between Funds (Equity) accounts are </w:t>
      </w:r>
      <w:proofErr w:type="gramStart"/>
      <w:r>
        <w:rPr>
          <w:rFonts w:ascii="Cambria" w:eastAsia="Calibri" w:hAnsi="Cambria" w:cs="Times New Roman"/>
        </w:rPr>
        <w:t>used</w:t>
      </w:r>
      <w:proofErr w:type="gramEnd"/>
      <w:r>
        <w:rPr>
          <w:rFonts w:ascii="Cambria" w:eastAsia="Calibri" w:hAnsi="Cambria" w:cs="Times New Roman"/>
        </w:rPr>
        <w:t xml:space="preserve"> they should be separate from other equity accounts in order to fully disclose the activity.</w:t>
      </w:r>
    </w:p>
    <w:p w:rsidR="00330060" w:rsidRPr="00330060" w:rsidRDefault="00330060" w:rsidP="00330060">
      <w:pPr>
        <w:spacing w:after="0" w:line="240" w:lineRule="auto"/>
        <w:rPr>
          <w:rFonts w:ascii="Cambria" w:eastAsia="Calibri" w:hAnsi="Cambria" w:cs="Times New Roman"/>
          <w:b/>
        </w:rPr>
      </w:pPr>
    </w:p>
    <w:p w:rsidR="001025F2" w:rsidRDefault="001025F2" w:rsidP="000A60F7">
      <w:pPr>
        <w:spacing w:after="0" w:line="240" w:lineRule="auto"/>
        <w:rPr>
          <w:rFonts w:ascii="Cambria" w:eastAsia="Calibri" w:hAnsi="Cambria" w:cs="Times New Roman"/>
        </w:rPr>
      </w:pPr>
      <w:r>
        <w:rPr>
          <w:rFonts w:ascii="Cambria" w:eastAsia="Calibri" w:hAnsi="Cambria" w:cs="Times New Roman"/>
        </w:rPr>
        <w:t>This should be resolved and reconciled at least at year-end. The manager and Board should be involved in the process and the determination. Accounting should provide the necessary information and record the transactions as approved.</w:t>
      </w: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r>
        <w:rPr>
          <w:rFonts w:ascii="Cambria" w:eastAsia="Calibri" w:hAnsi="Cambria" w:cs="Times New Roman"/>
        </w:rPr>
        <w:t>To repeat – These are the Association’s financial statements! They need to be involved in these decisions. Our job, as auditors, is to assess whether the financial statements are materially correct and in compliance with GAAP. Thus, in this discussion, we have to assess whether there truly is a payable and receivable that we can document and justify. If not, we cannot opine on the amounts.</w:t>
      </w: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0A60F7" w:rsidRDefault="004D1737" w:rsidP="000A60F7">
      <w:pPr>
        <w:spacing w:after="0" w:line="240" w:lineRule="auto"/>
        <w:rPr>
          <w:rFonts w:ascii="Cambria" w:eastAsia="Calibri" w:hAnsi="Cambria" w:cs="Times New Roman"/>
        </w:rPr>
      </w:pPr>
      <w:r>
        <w:rPr>
          <w:rFonts w:ascii="Cambria" w:eastAsia="Calibri" w:hAnsi="Cambria" w:cs="Times New Roman"/>
          <w:b/>
          <w:bCs/>
          <w:sz w:val="28"/>
          <w:szCs w:val="28"/>
        </w:rPr>
        <w:t xml:space="preserve">Additional </w:t>
      </w:r>
      <w:r w:rsidR="000A60F7" w:rsidRPr="000A60F7">
        <w:rPr>
          <w:rFonts w:ascii="Cambria" w:eastAsia="Calibri" w:hAnsi="Cambria" w:cs="Times New Roman"/>
          <w:b/>
          <w:bCs/>
          <w:sz w:val="28"/>
          <w:szCs w:val="28"/>
        </w:rPr>
        <w:t>Transfers Between Funds</w:t>
      </w:r>
      <w:r w:rsidR="000A60F7" w:rsidRPr="007906AD">
        <w:rPr>
          <w:rFonts w:ascii="Cambria" w:eastAsia="Calibri" w:hAnsi="Cambria" w:cs="Times New Roman"/>
        </w:rPr>
        <w:t xml:space="preserve"> </w:t>
      </w:r>
    </w:p>
    <w:p w:rsidR="000A60F7" w:rsidRDefault="000A60F7" w:rsidP="000A60F7">
      <w:pPr>
        <w:spacing w:after="0" w:line="240" w:lineRule="auto"/>
        <w:rPr>
          <w:rFonts w:ascii="Cambria" w:eastAsia="Calibri" w:hAnsi="Cambria" w:cs="Times New Roman"/>
        </w:rPr>
      </w:pPr>
    </w:p>
    <w:p w:rsidR="000A60F7" w:rsidRDefault="000A60F7" w:rsidP="000A60F7">
      <w:pPr>
        <w:spacing w:after="0" w:line="240" w:lineRule="auto"/>
        <w:rPr>
          <w:rFonts w:ascii="Cambria" w:eastAsia="Calibri" w:hAnsi="Cambria" w:cs="Times New Roman"/>
        </w:rPr>
      </w:pPr>
      <w:r>
        <w:rPr>
          <w:rFonts w:ascii="Cambria" w:eastAsia="Calibri" w:hAnsi="Cambria" w:cs="Times New Roman"/>
        </w:rPr>
        <w:t>There are times that a Board approves a Transfer Between Funds – monies to be moved to or from the Replacement fund – in addition to regular assessments and expenses.</w:t>
      </w:r>
    </w:p>
    <w:p w:rsidR="000A60F7" w:rsidRDefault="000A60F7" w:rsidP="000A60F7">
      <w:pPr>
        <w:spacing w:after="0" w:line="240" w:lineRule="auto"/>
        <w:rPr>
          <w:rFonts w:ascii="Cambria" w:eastAsia="Calibri" w:hAnsi="Cambria" w:cs="Times New Roman"/>
        </w:rPr>
      </w:pPr>
    </w:p>
    <w:p w:rsidR="000A60F7" w:rsidRDefault="000A60F7" w:rsidP="000A60F7">
      <w:pPr>
        <w:spacing w:after="0" w:line="240" w:lineRule="auto"/>
        <w:rPr>
          <w:rFonts w:ascii="Cambria" w:eastAsia="Calibri" w:hAnsi="Cambria" w:cs="Times New Roman"/>
        </w:rPr>
      </w:pPr>
      <w:r>
        <w:rPr>
          <w:rFonts w:ascii="Cambria" w:eastAsia="Calibri" w:hAnsi="Cambria" w:cs="Times New Roman"/>
        </w:rPr>
        <w:t>These Transfers Between Funds are to be equity transactions (as noted above). During the year in the interim financial statements it may be appropriate to show the transfer as “Gifts to Funds” or other such name in the Income Statement in order to bring the action to the Board’s attention.</w:t>
      </w:r>
    </w:p>
    <w:p w:rsidR="000A60F7" w:rsidRDefault="000A60F7"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1025F2" w:rsidRDefault="001025F2" w:rsidP="000A60F7">
      <w:pPr>
        <w:spacing w:after="0" w:line="240" w:lineRule="auto"/>
        <w:rPr>
          <w:rFonts w:ascii="Cambria" w:eastAsia="Calibri" w:hAnsi="Cambria" w:cs="Times New Roman"/>
        </w:rPr>
      </w:pPr>
    </w:p>
    <w:p w:rsidR="004D1737" w:rsidRDefault="004D1737" w:rsidP="000A60F7">
      <w:pPr>
        <w:spacing w:after="0" w:line="240" w:lineRule="auto"/>
        <w:rPr>
          <w:rFonts w:ascii="Cambria" w:eastAsia="Calibri" w:hAnsi="Cambria" w:cs="Times New Roman"/>
        </w:rPr>
      </w:pPr>
    </w:p>
    <w:p w:rsidR="007B5FA6" w:rsidRDefault="007B5FA6" w:rsidP="000A60F7">
      <w:pPr>
        <w:spacing w:after="0" w:line="240" w:lineRule="auto"/>
        <w:rPr>
          <w:rFonts w:ascii="Cambria" w:eastAsia="Calibri" w:hAnsi="Cambria" w:cs="Times New Roman"/>
        </w:rPr>
      </w:pPr>
    </w:p>
    <w:p w:rsidR="007B5FA6" w:rsidRDefault="007B5FA6" w:rsidP="007B5FA6">
      <w:pPr>
        <w:spacing w:after="0" w:line="240" w:lineRule="auto"/>
        <w:rPr>
          <w:rFonts w:ascii="Cambria" w:eastAsia="Calibri" w:hAnsi="Cambria" w:cs="Times New Roman"/>
        </w:rPr>
      </w:pPr>
      <w:r>
        <w:rPr>
          <w:rFonts w:ascii="Cambria" w:eastAsia="Calibri" w:hAnsi="Cambria" w:cs="Times New Roman"/>
          <w:b/>
          <w:i/>
          <w:sz w:val="52"/>
          <w:szCs w:val="52"/>
        </w:rPr>
        <w:t>Special Assessments &amp; Loans</w:t>
      </w:r>
    </w:p>
    <w:p w:rsidR="007B5FA6" w:rsidRDefault="007B5FA6" w:rsidP="007B5FA6">
      <w:pPr>
        <w:spacing w:after="0" w:line="240" w:lineRule="auto"/>
        <w:rPr>
          <w:rFonts w:ascii="Cambria" w:eastAsia="Calibri" w:hAnsi="Cambria" w:cs="Times New Roman"/>
        </w:rPr>
      </w:pPr>
    </w:p>
    <w:p w:rsidR="007B5FA6" w:rsidRDefault="007B5FA6" w:rsidP="007B5FA6">
      <w:pPr>
        <w:spacing w:after="0" w:line="240" w:lineRule="auto"/>
        <w:rPr>
          <w:rFonts w:ascii="Cambria" w:eastAsia="Calibri" w:hAnsi="Cambria" w:cs="Times New Roman"/>
        </w:rPr>
      </w:pPr>
      <w:r>
        <w:rPr>
          <w:rFonts w:ascii="Cambria" w:eastAsia="Calibri" w:hAnsi="Cambria" w:cs="Times New Roman"/>
        </w:rPr>
        <w:t xml:space="preserve">There is probably no more convoluted accounting nor diversity </w:t>
      </w:r>
      <w:r w:rsidR="00823C4D">
        <w:rPr>
          <w:rFonts w:ascii="Cambria" w:eastAsia="Calibri" w:hAnsi="Cambria" w:cs="Times New Roman"/>
        </w:rPr>
        <w:t>in</w:t>
      </w:r>
      <w:r>
        <w:rPr>
          <w:rFonts w:ascii="Cambria" w:eastAsia="Calibri" w:hAnsi="Cambria" w:cs="Times New Roman"/>
        </w:rPr>
        <w:t xml:space="preserve"> recording of transactions than</w:t>
      </w:r>
      <w:r w:rsidR="00823C4D">
        <w:rPr>
          <w:rFonts w:ascii="Cambria" w:eastAsia="Calibri" w:hAnsi="Cambria" w:cs="Times New Roman"/>
        </w:rPr>
        <w:t xml:space="preserve"> when there is a loan secured by special assessments. In addition to the accounting issues that are raised, there are legal requirements. We will not address those.</w:t>
      </w:r>
    </w:p>
    <w:p w:rsidR="00823C4D" w:rsidRDefault="00823C4D" w:rsidP="007B5FA6">
      <w:pPr>
        <w:spacing w:after="0" w:line="240" w:lineRule="auto"/>
        <w:rPr>
          <w:rFonts w:ascii="Cambria" w:eastAsia="Calibri" w:hAnsi="Cambria" w:cs="Times New Roman"/>
        </w:rPr>
      </w:pPr>
    </w:p>
    <w:p w:rsidR="00823C4D" w:rsidRPr="00823C4D" w:rsidRDefault="00823C4D" w:rsidP="007B5FA6">
      <w:pPr>
        <w:spacing w:after="0" w:line="240" w:lineRule="auto"/>
        <w:rPr>
          <w:rFonts w:ascii="Cambria" w:eastAsia="Calibri" w:hAnsi="Cambria" w:cs="Times New Roman"/>
          <w:b/>
          <w:i/>
        </w:rPr>
      </w:pPr>
      <w:r w:rsidRPr="00823C4D">
        <w:rPr>
          <w:rFonts w:ascii="Cambria" w:eastAsia="Calibri" w:hAnsi="Cambria" w:cs="Times New Roman"/>
          <w:b/>
          <w:i/>
        </w:rPr>
        <w:t>Basic Scenario</w:t>
      </w:r>
    </w:p>
    <w:p w:rsidR="00823C4D" w:rsidRDefault="00823C4D" w:rsidP="007B5FA6">
      <w:pPr>
        <w:spacing w:after="0" w:line="240" w:lineRule="auto"/>
        <w:rPr>
          <w:rFonts w:ascii="Cambria" w:eastAsia="Calibri" w:hAnsi="Cambria" w:cs="Times New Roman"/>
        </w:rPr>
      </w:pPr>
    </w:p>
    <w:p w:rsidR="00823C4D" w:rsidRPr="003238B9" w:rsidRDefault="00823C4D" w:rsidP="003238B9">
      <w:pPr>
        <w:pStyle w:val="ListParagraph"/>
        <w:numPr>
          <w:ilvl w:val="0"/>
          <w:numId w:val="42"/>
        </w:numPr>
        <w:spacing w:after="0" w:line="240" w:lineRule="auto"/>
        <w:rPr>
          <w:rFonts w:ascii="Cambria" w:eastAsia="Calibri" w:hAnsi="Cambria" w:cs="Times New Roman"/>
        </w:rPr>
      </w:pPr>
      <w:r w:rsidRPr="003238B9">
        <w:rPr>
          <w:rFonts w:ascii="Cambria" w:eastAsia="Calibri" w:hAnsi="Cambria" w:cs="Times New Roman"/>
        </w:rPr>
        <w:t>The Association has a major project.</w:t>
      </w:r>
    </w:p>
    <w:p w:rsidR="00823C4D" w:rsidRPr="003238B9" w:rsidRDefault="00823C4D" w:rsidP="003238B9">
      <w:pPr>
        <w:pStyle w:val="ListParagraph"/>
        <w:numPr>
          <w:ilvl w:val="0"/>
          <w:numId w:val="42"/>
        </w:numPr>
        <w:spacing w:after="0" w:line="240" w:lineRule="auto"/>
        <w:rPr>
          <w:rFonts w:ascii="Cambria" w:eastAsia="Calibri" w:hAnsi="Cambria" w:cs="Times New Roman"/>
        </w:rPr>
      </w:pPr>
      <w:r w:rsidRPr="003238B9">
        <w:rPr>
          <w:rFonts w:ascii="Cambria" w:eastAsia="Calibri" w:hAnsi="Cambria" w:cs="Times New Roman"/>
        </w:rPr>
        <w:t>It is decided that there will be a special assessment to the membership.</w:t>
      </w:r>
    </w:p>
    <w:p w:rsidR="00823C4D" w:rsidRPr="003238B9" w:rsidRDefault="00823C4D" w:rsidP="003238B9">
      <w:pPr>
        <w:pStyle w:val="ListParagraph"/>
        <w:numPr>
          <w:ilvl w:val="0"/>
          <w:numId w:val="42"/>
        </w:numPr>
        <w:spacing w:after="0" w:line="240" w:lineRule="auto"/>
        <w:rPr>
          <w:rFonts w:ascii="Cambria" w:eastAsia="Calibri" w:hAnsi="Cambria" w:cs="Times New Roman"/>
        </w:rPr>
      </w:pPr>
      <w:r w:rsidRPr="003238B9">
        <w:rPr>
          <w:rFonts w:ascii="Cambria" w:eastAsia="Calibri" w:hAnsi="Cambria" w:cs="Times New Roman"/>
        </w:rPr>
        <w:t>The members have the option of paying their portion in full or paying it off over time.</w:t>
      </w:r>
    </w:p>
    <w:p w:rsidR="00823C4D" w:rsidRPr="003238B9" w:rsidRDefault="00823C4D" w:rsidP="003238B9">
      <w:pPr>
        <w:pStyle w:val="ListParagraph"/>
        <w:numPr>
          <w:ilvl w:val="0"/>
          <w:numId w:val="42"/>
        </w:numPr>
        <w:spacing w:after="0" w:line="240" w:lineRule="auto"/>
        <w:rPr>
          <w:rFonts w:ascii="Cambria" w:eastAsia="Calibri" w:hAnsi="Cambria" w:cs="Times New Roman"/>
        </w:rPr>
      </w:pPr>
      <w:r w:rsidRPr="003238B9">
        <w:rPr>
          <w:rFonts w:ascii="Cambria" w:eastAsia="Calibri" w:hAnsi="Cambria" w:cs="Times New Roman"/>
        </w:rPr>
        <w:t>The Association gets a bank loan for those members that are financing the special assessment.</w:t>
      </w:r>
    </w:p>
    <w:p w:rsidR="00823C4D" w:rsidRPr="003238B9" w:rsidRDefault="00823C4D" w:rsidP="003238B9">
      <w:pPr>
        <w:pStyle w:val="ListParagraph"/>
        <w:numPr>
          <w:ilvl w:val="0"/>
          <w:numId w:val="42"/>
        </w:numPr>
        <w:spacing w:after="0" w:line="240" w:lineRule="auto"/>
        <w:rPr>
          <w:rFonts w:ascii="Cambria" w:eastAsia="Calibri" w:hAnsi="Cambria" w:cs="Times New Roman"/>
        </w:rPr>
      </w:pPr>
      <w:r w:rsidRPr="003238B9">
        <w:rPr>
          <w:rFonts w:ascii="Cambria" w:eastAsia="Calibri" w:hAnsi="Cambria" w:cs="Times New Roman"/>
        </w:rPr>
        <w:t xml:space="preserve">The unit owners who pay </w:t>
      </w:r>
      <w:proofErr w:type="spellStart"/>
      <w:r w:rsidRPr="003238B9">
        <w:rPr>
          <w:rFonts w:ascii="Cambria" w:eastAsia="Calibri" w:hAnsi="Cambria" w:cs="Times New Roman"/>
        </w:rPr>
        <w:t>over time</w:t>
      </w:r>
      <w:proofErr w:type="spellEnd"/>
      <w:r w:rsidRPr="003238B9">
        <w:rPr>
          <w:rFonts w:ascii="Cambria" w:eastAsia="Calibri" w:hAnsi="Cambria" w:cs="Times New Roman"/>
        </w:rPr>
        <w:t xml:space="preserve"> pay interest equal to the bank loan.</w:t>
      </w:r>
    </w:p>
    <w:p w:rsidR="00823C4D" w:rsidRPr="003238B9" w:rsidRDefault="00823C4D" w:rsidP="003238B9">
      <w:pPr>
        <w:pStyle w:val="ListParagraph"/>
        <w:numPr>
          <w:ilvl w:val="0"/>
          <w:numId w:val="42"/>
        </w:numPr>
        <w:spacing w:after="0" w:line="240" w:lineRule="auto"/>
        <w:rPr>
          <w:rFonts w:ascii="Cambria" w:eastAsia="Calibri" w:hAnsi="Cambria" w:cs="Times New Roman"/>
        </w:rPr>
      </w:pPr>
      <w:r w:rsidRPr="003238B9">
        <w:rPr>
          <w:rFonts w:ascii="Cambria" w:eastAsia="Calibri" w:hAnsi="Cambria" w:cs="Times New Roman"/>
        </w:rPr>
        <w:t>The bank loan is repaid at the same rate as the special assessments are billed/paid.</w:t>
      </w:r>
    </w:p>
    <w:p w:rsidR="00823C4D" w:rsidRDefault="00823C4D" w:rsidP="007B5FA6">
      <w:pPr>
        <w:spacing w:after="0" w:line="240" w:lineRule="auto"/>
        <w:rPr>
          <w:rFonts w:ascii="Cambria" w:eastAsia="Calibri" w:hAnsi="Cambria" w:cs="Times New Roman"/>
        </w:rPr>
      </w:pPr>
    </w:p>
    <w:p w:rsidR="00823C4D" w:rsidRPr="003238B9" w:rsidRDefault="00823C4D" w:rsidP="007B5FA6">
      <w:pPr>
        <w:spacing w:after="0" w:line="240" w:lineRule="auto"/>
        <w:rPr>
          <w:rFonts w:ascii="Cambria" w:eastAsia="Calibri" w:hAnsi="Cambria" w:cs="Times New Roman"/>
          <w:b/>
          <w:i/>
        </w:rPr>
      </w:pPr>
      <w:r w:rsidRPr="003238B9">
        <w:rPr>
          <w:rFonts w:ascii="Cambria" w:eastAsia="Calibri" w:hAnsi="Cambria" w:cs="Times New Roman"/>
          <w:b/>
          <w:i/>
        </w:rPr>
        <w:t>Accounting Basics</w:t>
      </w:r>
    </w:p>
    <w:p w:rsidR="00823C4D" w:rsidRDefault="00823C4D" w:rsidP="007B5FA6">
      <w:pPr>
        <w:spacing w:after="0" w:line="240" w:lineRule="auto"/>
        <w:rPr>
          <w:rFonts w:ascii="Cambria" w:eastAsia="Calibri" w:hAnsi="Cambria" w:cs="Times New Roman"/>
        </w:rPr>
      </w:pPr>
    </w:p>
    <w:p w:rsidR="00823C4D" w:rsidRPr="003238B9" w:rsidRDefault="00823C4D" w:rsidP="003238B9">
      <w:pPr>
        <w:pStyle w:val="ListParagraph"/>
        <w:numPr>
          <w:ilvl w:val="0"/>
          <w:numId w:val="43"/>
        </w:numPr>
        <w:spacing w:after="0" w:line="240" w:lineRule="auto"/>
        <w:rPr>
          <w:rFonts w:ascii="Cambria" w:eastAsia="Calibri" w:hAnsi="Cambria" w:cs="Times New Roman"/>
        </w:rPr>
      </w:pPr>
      <w:r w:rsidRPr="003238B9">
        <w:rPr>
          <w:rFonts w:ascii="Cambria" w:eastAsia="Calibri" w:hAnsi="Cambria" w:cs="Times New Roman"/>
        </w:rPr>
        <w:t>A 3</w:t>
      </w:r>
      <w:r w:rsidRPr="003238B9">
        <w:rPr>
          <w:rFonts w:ascii="Cambria" w:eastAsia="Calibri" w:hAnsi="Cambria" w:cs="Times New Roman"/>
          <w:vertAlign w:val="superscript"/>
        </w:rPr>
        <w:t>rd</w:t>
      </w:r>
      <w:r w:rsidRPr="003238B9">
        <w:rPr>
          <w:rFonts w:ascii="Cambria" w:eastAsia="Calibri" w:hAnsi="Cambria" w:cs="Times New Roman"/>
        </w:rPr>
        <w:t xml:space="preserve"> Fund should be considered.</w:t>
      </w:r>
    </w:p>
    <w:p w:rsidR="00823C4D" w:rsidRPr="003238B9" w:rsidRDefault="00823C4D" w:rsidP="003238B9">
      <w:pPr>
        <w:pStyle w:val="ListParagraph"/>
        <w:numPr>
          <w:ilvl w:val="0"/>
          <w:numId w:val="43"/>
        </w:numPr>
        <w:spacing w:after="0" w:line="240" w:lineRule="auto"/>
        <w:rPr>
          <w:rFonts w:ascii="Cambria" w:eastAsia="Calibri" w:hAnsi="Cambria" w:cs="Times New Roman"/>
        </w:rPr>
      </w:pPr>
      <w:r w:rsidRPr="003238B9">
        <w:rPr>
          <w:rFonts w:ascii="Cambria" w:eastAsia="Calibri" w:hAnsi="Cambria" w:cs="Times New Roman"/>
        </w:rPr>
        <w:t xml:space="preserve">Separate cash account and </w:t>
      </w:r>
      <w:r w:rsidR="004D1737">
        <w:rPr>
          <w:rFonts w:ascii="Cambria" w:eastAsia="Calibri" w:hAnsi="Cambria" w:cs="Times New Roman"/>
        </w:rPr>
        <w:t xml:space="preserve">chart of </w:t>
      </w:r>
      <w:r w:rsidRPr="003238B9">
        <w:rPr>
          <w:rFonts w:ascii="Cambria" w:eastAsia="Calibri" w:hAnsi="Cambria" w:cs="Times New Roman"/>
        </w:rPr>
        <w:t>accounts set up (at a minimum)</w:t>
      </w:r>
    </w:p>
    <w:p w:rsidR="003238B9" w:rsidRPr="003238B9" w:rsidRDefault="003238B9" w:rsidP="003238B9">
      <w:pPr>
        <w:pStyle w:val="ListParagraph"/>
        <w:numPr>
          <w:ilvl w:val="0"/>
          <w:numId w:val="43"/>
        </w:numPr>
        <w:spacing w:after="0" w:line="240" w:lineRule="auto"/>
        <w:rPr>
          <w:rFonts w:ascii="Cambria" w:eastAsia="Calibri" w:hAnsi="Cambria" w:cs="Times New Roman"/>
        </w:rPr>
      </w:pPr>
      <w:r w:rsidRPr="003238B9">
        <w:rPr>
          <w:rFonts w:ascii="Cambria" w:eastAsia="Calibri" w:hAnsi="Cambria" w:cs="Times New Roman"/>
        </w:rPr>
        <w:t>Loan is recorded on books.</w:t>
      </w:r>
    </w:p>
    <w:p w:rsidR="003238B9" w:rsidRPr="003238B9" w:rsidRDefault="003238B9" w:rsidP="003238B9">
      <w:pPr>
        <w:pStyle w:val="ListParagraph"/>
        <w:numPr>
          <w:ilvl w:val="0"/>
          <w:numId w:val="43"/>
        </w:numPr>
        <w:spacing w:after="0" w:line="240" w:lineRule="auto"/>
        <w:rPr>
          <w:rFonts w:ascii="Cambria" w:eastAsia="Calibri" w:hAnsi="Cambria" w:cs="Times New Roman"/>
        </w:rPr>
      </w:pPr>
      <w:r w:rsidRPr="003238B9">
        <w:rPr>
          <w:rFonts w:ascii="Cambria" w:eastAsia="Calibri" w:hAnsi="Cambria" w:cs="Times New Roman"/>
        </w:rPr>
        <w:t>Additional principal payments are sent to the bank to reduce the loan.</w:t>
      </w:r>
    </w:p>
    <w:p w:rsidR="003238B9" w:rsidRPr="003238B9" w:rsidRDefault="003238B9" w:rsidP="003238B9">
      <w:pPr>
        <w:pStyle w:val="ListParagraph"/>
        <w:numPr>
          <w:ilvl w:val="0"/>
          <w:numId w:val="43"/>
        </w:numPr>
        <w:spacing w:after="0" w:line="240" w:lineRule="auto"/>
        <w:rPr>
          <w:rFonts w:ascii="Cambria" w:eastAsia="Calibri" w:hAnsi="Cambria" w:cs="Times New Roman"/>
        </w:rPr>
      </w:pPr>
      <w:r w:rsidRPr="003238B9">
        <w:rPr>
          <w:rFonts w:ascii="Cambria" w:eastAsia="Calibri" w:hAnsi="Cambria" w:cs="Times New Roman"/>
        </w:rPr>
        <w:t>Amortization schedules are required for EACH owner</w:t>
      </w:r>
    </w:p>
    <w:p w:rsidR="007B5FA6" w:rsidRDefault="007B5FA6" w:rsidP="007B5FA6">
      <w:pPr>
        <w:spacing w:after="0" w:line="240" w:lineRule="auto"/>
        <w:rPr>
          <w:rFonts w:ascii="Cambria" w:eastAsia="Calibri" w:hAnsi="Cambria" w:cs="Times New Roman"/>
        </w:rPr>
      </w:pPr>
    </w:p>
    <w:p w:rsidR="003238B9" w:rsidRDefault="003238B9" w:rsidP="007B5FA6">
      <w:pPr>
        <w:spacing w:after="0" w:line="240" w:lineRule="auto"/>
        <w:rPr>
          <w:rFonts w:ascii="Cambria" w:eastAsia="Calibri" w:hAnsi="Cambria" w:cs="Times New Roman"/>
        </w:rPr>
      </w:pPr>
      <w:r>
        <w:rPr>
          <w:rFonts w:ascii="Cambria" w:eastAsia="Calibri" w:hAnsi="Cambria" w:cs="Times New Roman"/>
        </w:rPr>
        <w:t xml:space="preserve"> YES – really…amortization schedules should be set up for each owner to do it right. The next best alternative is to set up amortization schedules for each percentage of ownership (those who all pay the same amount). BUT…if one of those owners does not pay exactly as planned (e.g. pays late, makes an additional payment, bounces a check, etc.) then </w:t>
      </w:r>
      <w:r w:rsidRPr="00782530">
        <w:rPr>
          <w:rFonts w:ascii="Cambria" w:eastAsia="Calibri" w:hAnsi="Cambria" w:cs="Times New Roman"/>
          <w:u w:val="single"/>
        </w:rPr>
        <w:t>their</w:t>
      </w:r>
      <w:r>
        <w:rPr>
          <w:rFonts w:ascii="Cambria" w:eastAsia="Calibri" w:hAnsi="Cambria" w:cs="Times New Roman"/>
        </w:rPr>
        <w:t xml:space="preserve"> amortization schedule must be revised. It is imperative that these schedules be kept from the onset as when the unit sells, the owner goes bankrupt, the owner decides to pay in full or the auditor asks (</w:t>
      </w:r>
      <w:r w:rsidRPr="003238B9">
        <w:rPr>
          <w:rFonts w:ascii="Cambria" w:eastAsia="Calibri" w:hAnsi="Cambria" w:cs="Times New Roman"/>
        </w:rPr>
        <w:sym w:font="Wingdings" w:char="F04A"/>
      </w:r>
      <w:r>
        <w:rPr>
          <w:rFonts w:ascii="Cambria" w:eastAsia="Calibri" w:hAnsi="Cambria" w:cs="Times New Roman"/>
        </w:rPr>
        <w:t>) this information must be readily available.</w:t>
      </w:r>
    </w:p>
    <w:p w:rsidR="007B5FA6" w:rsidRDefault="007B5FA6" w:rsidP="007B5FA6">
      <w:pPr>
        <w:spacing w:after="0" w:line="240" w:lineRule="auto"/>
        <w:rPr>
          <w:rFonts w:ascii="Cambria" w:eastAsia="Calibri" w:hAnsi="Cambria" w:cs="Times New Roman"/>
        </w:rPr>
      </w:pPr>
    </w:p>
    <w:p w:rsidR="003238B9" w:rsidRPr="003238B9" w:rsidRDefault="003238B9" w:rsidP="007B5FA6">
      <w:pPr>
        <w:spacing w:after="0" w:line="240" w:lineRule="auto"/>
        <w:rPr>
          <w:rFonts w:ascii="Cambria" w:eastAsia="Calibri" w:hAnsi="Cambria" w:cs="Times New Roman"/>
          <w:b/>
          <w:i/>
        </w:rPr>
      </w:pPr>
      <w:r w:rsidRPr="003238B9">
        <w:rPr>
          <w:rFonts w:ascii="Cambria" w:eastAsia="Calibri" w:hAnsi="Cambria" w:cs="Times New Roman"/>
          <w:b/>
          <w:i/>
        </w:rPr>
        <w:t>Perfect World</w:t>
      </w:r>
    </w:p>
    <w:p w:rsidR="003238B9" w:rsidRDefault="003238B9" w:rsidP="007B5FA6">
      <w:pPr>
        <w:spacing w:after="0" w:line="240" w:lineRule="auto"/>
        <w:rPr>
          <w:rFonts w:ascii="Cambria" w:eastAsia="Calibri" w:hAnsi="Cambria" w:cs="Times New Roman"/>
        </w:rPr>
      </w:pPr>
    </w:p>
    <w:p w:rsidR="003238B9" w:rsidRPr="003238B9" w:rsidRDefault="003238B9" w:rsidP="003238B9">
      <w:pPr>
        <w:spacing w:after="0" w:line="240" w:lineRule="auto"/>
        <w:rPr>
          <w:rFonts w:ascii="Cambria" w:eastAsia="Calibri" w:hAnsi="Cambria" w:cs="Times New Roman"/>
        </w:rPr>
      </w:pPr>
      <w:r w:rsidRPr="003238B9">
        <w:rPr>
          <w:rFonts w:ascii="Cambria" w:eastAsia="Calibri" w:hAnsi="Cambria" w:cs="Times New Roman"/>
        </w:rPr>
        <w:t>If all of this works as it should (read “perfect world”), the following will occur:</w:t>
      </w:r>
    </w:p>
    <w:p w:rsidR="003238B9" w:rsidRDefault="003238B9" w:rsidP="003238B9">
      <w:pPr>
        <w:numPr>
          <w:ilvl w:val="0"/>
          <w:numId w:val="39"/>
        </w:numPr>
        <w:spacing w:after="0" w:line="240" w:lineRule="auto"/>
        <w:rPr>
          <w:rFonts w:ascii="Cambria" w:eastAsia="Calibri" w:hAnsi="Cambria" w:cs="Times New Roman"/>
        </w:rPr>
      </w:pPr>
      <w:r w:rsidRPr="003238B9">
        <w:rPr>
          <w:rFonts w:ascii="Cambria" w:eastAsia="Calibri" w:hAnsi="Cambria" w:cs="Times New Roman"/>
        </w:rPr>
        <w:t>The special assessment amount agrees with the loan amount at the onset.</w:t>
      </w:r>
    </w:p>
    <w:p w:rsidR="00BB6A7B" w:rsidRPr="003238B9" w:rsidRDefault="00BB6A7B" w:rsidP="003238B9">
      <w:pPr>
        <w:numPr>
          <w:ilvl w:val="0"/>
          <w:numId w:val="39"/>
        </w:numPr>
        <w:spacing w:after="0" w:line="240" w:lineRule="auto"/>
        <w:rPr>
          <w:rFonts w:ascii="Cambria" w:eastAsia="Calibri" w:hAnsi="Cambria" w:cs="Times New Roman"/>
        </w:rPr>
      </w:pPr>
      <w:r>
        <w:rPr>
          <w:rFonts w:ascii="Cambria" w:eastAsia="Calibri" w:hAnsi="Cambria" w:cs="Times New Roman"/>
        </w:rPr>
        <w:t>The loan date agrees with the date of the special assessment.</w:t>
      </w:r>
    </w:p>
    <w:p w:rsidR="003238B9" w:rsidRDefault="003238B9" w:rsidP="003238B9">
      <w:pPr>
        <w:numPr>
          <w:ilvl w:val="0"/>
          <w:numId w:val="39"/>
        </w:numPr>
        <w:spacing w:after="0" w:line="240" w:lineRule="auto"/>
        <w:rPr>
          <w:rFonts w:ascii="Cambria" w:eastAsia="Calibri" w:hAnsi="Cambria" w:cs="Times New Roman"/>
        </w:rPr>
      </w:pPr>
      <w:r w:rsidRPr="003238B9">
        <w:rPr>
          <w:rFonts w:ascii="Cambria" w:eastAsia="Calibri" w:hAnsi="Cambria" w:cs="Times New Roman"/>
        </w:rPr>
        <w:t>As payoffs are made</w:t>
      </w:r>
      <w:r w:rsidR="004D1737">
        <w:rPr>
          <w:rFonts w:ascii="Cambria" w:eastAsia="Calibri" w:hAnsi="Cambria" w:cs="Times New Roman"/>
        </w:rPr>
        <w:t>,</w:t>
      </w:r>
      <w:r w:rsidRPr="003238B9">
        <w:rPr>
          <w:rFonts w:ascii="Cambria" w:eastAsia="Calibri" w:hAnsi="Cambria" w:cs="Times New Roman"/>
        </w:rPr>
        <w:t xml:space="preserve"> the loan is reduced and/or monthly loan payments are made at the same time as the special assessment payments ~ the loan and special assessment receivable will be reducing at the same rate and they will agree.</w:t>
      </w:r>
    </w:p>
    <w:p w:rsidR="004D1737" w:rsidRPr="003238B9" w:rsidRDefault="004D1737" w:rsidP="003238B9">
      <w:pPr>
        <w:numPr>
          <w:ilvl w:val="0"/>
          <w:numId w:val="39"/>
        </w:numPr>
        <w:spacing w:after="0" w:line="240" w:lineRule="auto"/>
        <w:rPr>
          <w:rFonts w:ascii="Cambria" w:eastAsia="Calibri" w:hAnsi="Cambria" w:cs="Times New Roman"/>
        </w:rPr>
      </w:pPr>
      <w:r>
        <w:rPr>
          <w:rFonts w:ascii="Cambria" w:eastAsia="Calibri" w:hAnsi="Cambria" w:cs="Times New Roman"/>
        </w:rPr>
        <w:t>The loan automatically re-amortizes</w:t>
      </w:r>
    </w:p>
    <w:p w:rsidR="003238B9" w:rsidRPr="003238B9" w:rsidRDefault="003238B9" w:rsidP="003238B9">
      <w:pPr>
        <w:numPr>
          <w:ilvl w:val="0"/>
          <w:numId w:val="39"/>
        </w:numPr>
        <w:spacing w:after="0" w:line="240" w:lineRule="auto"/>
        <w:rPr>
          <w:rFonts w:ascii="Cambria" w:eastAsia="Calibri" w:hAnsi="Cambria" w:cs="Times New Roman"/>
        </w:rPr>
      </w:pPr>
      <w:r w:rsidRPr="003238B9">
        <w:rPr>
          <w:rFonts w:ascii="Cambria" w:eastAsia="Calibri" w:hAnsi="Cambria" w:cs="Times New Roman"/>
        </w:rPr>
        <w:t>The loan interest coming in agrees with the loan interest being paid out.</w:t>
      </w:r>
    </w:p>
    <w:p w:rsidR="003238B9" w:rsidRPr="003238B9" w:rsidRDefault="003238B9" w:rsidP="003238B9">
      <w:pPr>
        <w:numPr>
          <w:ilvl w:val="0"/>
          <w:numId w:val="39"/>
        </w:numPr>
        <w:spacing w:after="0" w:line="240" w:lineRule="auto"/>
        <w:rPr>
          <w:rFonts w:ascii="Cambria" w:eastAsia="Calibri" w:hAnsi="Cambria" w:cs="Times New Roman"/>
        </w:rPr>
      </w:pPr>
      <w:r w:rsidRPr="003238B9">
        <w:rPr>
          <w:rFonts w:ascii="Cambria" w:eastAsia="Calibri" w:hAnsi="Cambria" w:cs="Times New Roman"/>
        </w:rPr>
        <w:t xml:space="preserve">A true “matching” of </w:t>
      </w:r>
      <w:r w:rsidR="00BB6A7B">
        <w:rPr>
          <w:rFonts w:ascii="Cambria" w:eastAsia="Calibri" w:hAnsi="Cambria" w:cs="Times New Roman"/>
        </w:rPr>
        <w:t>monies in and monies out</w:t>
      </w:r>
      <w:r w:rsidRPr="003238B9">
        <w:rPr>
          <w:rFonts w:ascii="Cambria" w:eastAsia="Calibri" w:hAnsi="Cambria" w:cs="Times New Roman"/>
        </w:rPr>
        <w:t xml:space="preserve"> occurs.</w:t>
      </w:r>
    </w:p>
    <w:p w:rsidR="003238B9" w:rsidRDefault="003238B9" w:rsidP="007B5FA6">
      <w:pPr>
        <w:spacing w:after="0" w:line="240" w:lineRule="auto"/>
        <w:rPr>
          <w:rFonts w:ascii="Cambria" w:eastAsia="Calibri" w:hAnsi="Cambria" w:cs="Times New Roman"/>
        </w:rPr>
      </w:pPr>
    </w:p>
    <w:p w:rsidR="00AC5CE0" w:rsidRDefault="00AC5CE0" w:rsidP="007B5FA6">
      <w:pPr>
        <w:spacing w:after="0" w:line="240" w:lineRule="auto"/>
        <w:rPr>
          <w:rFonts w:ascii="Cambria" w:eastAsia="Calibri" w:hAnsi="Cambria" w:cs="Times New Roman"/>
        </w:rPr>
      </w:pPr>
    </w:p>
    <w:p w:rsidR="004D1737" w:rsidRDefault="004D1737" w:rsidP="007B5FA6">
      <w:pPr>
        <w:spacing w:after="0" w:line="240" w:lineRule="auto"/>
        <w:rPr>
          <w:rFonts w:ascii="Cambria" w:eastAsia="Calibri" w:hAnsi="Cambria" w:cs="Times New Roman"/>
        </w:rPr>
      </w:pPr>
    </w:p>
    <w:p w:rsidR="00AC5CE0" w:rsidRDefault="00AC5CE0" w:rsidP="007B5FA6">
      <w:pPr>
        <w:spacing w:after="0" w:line="240" w:lineRule="auto"/>
        <w:rPr>
          <w:rFonts w:ascii="Cambria" w:eastAsia="Calibri" w:hAnsi="Cambria" w:cs="Times New Roman"/>
        </w:rPr>
      </w:pPr>
    </w:p>
    <w:p w:rsidR="003238B9" w:rsidRPr="00AC5CE0" w:rsidRDefault="00BB6A7B" w:rsidP="007B5FA6">
      <w:pPr>
        <w:spacing w:after="0" w:line="240" w:lineRule="auto"/>
        <w:rPr>
          <w:rFonts w:ascii="Cambria" w:eastAsia="Calibri" w:hAnsi="Cambria" w:cs="Times New Roman"/>
          <w:b/>
          <w:i/>
        </w:rPr>
      </w:pPr>
      <w:r w:rsidRPr="00AC5CE0">
        <w:rPr>
          <w:rFonts w:ascii="Cambria" w:eastAsia="Calibri" w:hAnsi="Cambria" w:cs="Times New Roman"/>
          <w:b/>
          <w:i/>
        </w:rPr>
        <w:lastRenderedPageBreak/>
        <w:t>Real World</w:t>
      </w:r>
    </w:p>
    <w:p w:rsidR="00BB6A7B" w:rsidRDefault="00BB6A7B" w:rsidP="007B5FA6">
      <w:pPr>
        <w:spacing w:after="0" w:line="240" w:lineRule="auto"/>
        <w:rPr>
          <w:rFonts w:ascii="Cambria" w:eastAsia="Calibri" w:hAnsi="Cambria" w:cs="Times New Roman"/>
        </w:rPr>
      </w:pPr>
    </w:p>
    <w:p w:rsidR="00BB6A7B" w:rsidRDefault="00BB6A7B" w:rsidP="007B5FA6">
      <w:pPr>
        <w:spacing w:after="0" w:line="240" w:lineRule="auto"/>
        <w:rPr>
          <w:rFonts w:ascii="Cambria" w:eastAsia="Calibri" w:hAnsi="Cambria" w:cs="Times New Roman"/>
        </w:rPr>
      </w:pPr>
      <w:r>
        <w:rPr>
          <w:rFonts w:ascii="Cambria" w:eastAsia="Calibri" w:hAnsi="Cambria" w:cs="Times New Roman"/>
        </w:rPr>
        <w:t>These are some of the things that really will happen:</w:t>
      </w:r>
    </w:p>
    <w:p w:rsidR="00BB6A7B" w:rsidRDefault="00BB6A7B" w:rsidP="00BB6A7B">
      <w:pPr>
        <w:pStyle w:val="ListParagraph"/>
        <w:numPr>
          <w:ilvl w:val="0"/>
          <w:numId w:val="44"/>
        </w:numPr>
        <w:spacing w:after="0" w:line="240" w:lineRule="auto"/>
        <w:rPr>
          <w:rFonts w:ascii="Cambria" w:eastAsia="Calibri" w:hAnsi="Cambria" w:cs="Times New Roman"/>
        </w:rPr>
      </w:pPr>
      <w:r>
        <w:rPr>
          <w:rFonts w:ascii="Cambria" w:eastAsia="Calibri" w:hAnsi="Cambria" w:cs="Times New Roman"/>
        </w:rPr>
        <w:t>The loan and special assessment dates and amounts do not agree.</w:t>
      </w:r>
    </w:p>
    <w:p w:rsidR="00BB6A7B" w:rsidRDefault="00BB6A7B" w:rsidP="00BB6A7B">
      <w:pPr>
        <w:pStyle w:val="ListParagraph"/>
        <w:numPr>
          <w:ilvl w:val="0"/>
          <w:numId w:val="44"/>
        </w:numPr>
        <w:spacing w:after="0" w:line="240" w:lineRule="auto"/>
        <w:rPr>
          <w:rFonts w:ascii="Cambria" w:eastAsia="Calibri" w:hAnsi="Cambria" w:cs="Times New Roman"/>
        </w:rPr>
      </w:pPr>
      <w:r>
        <w:rPr>
          <w:rFonts w:ascii="Cambria" w:eastAsia="Calibri" w:hAnsi="Cambria" w:cs="Times New Roman"/>
        </w:rPr>
        <w:t>The expenses are over a period of time and the loan is on a draw system; thus, special assessment is being paid ahead of or behind the actual expenses.</w:t>
      </w:r>
    </w:p>
    <w:p w:rsidR="00BB6A7B" w:rsidRDefault="00BB6A7B" w:rsidP="00BB6A7B">
      <w:pPr>
        <w:pStyle w:val="ListParagraph"/>
        <w:numPr>
          <w:ilvl w:val="0"/>
          <w:numId w:val="44"/>
        </w:numPr>
        <w:spacing w:after="0" w:line="240" w:lineRule="auto"/>
        <w:rPr>
          <w:rFonts w:ascii="Cambria" w:eastAsia="Calibri" w:hAnsi="Cambria" w:cs="Times New Roman"/>
        </w:rPr>
      </w:pPr>
      <w:r>
        <w:rPr>
          <w:rFonts w:ascii="Cambria" w:eastAsia="Calibri" w:hAnsi="Cambria" w:cs="Times New Roman"/>
        </w:rPr>
        <w:t>The interest rates are not the same – either at the beginning or the loan resets and the special assessment does not.</w:t>
      </w:r>
    </w:p>
    <w:p w:rsidR="00BB6A7B" w:rsidRDefault="00BB6A7B" w:rsidP="00BB6A7B">
      <w:pPr>
        <w:pStyle w:val="ListParagraph"/>
        <w:numPr>
          <w:ilvl w:val="0"/>
          <w:numId w:val="44"/>
        </w:numPr>
        <w:spacing w:after="0" w:line="240" w:lineRule="auto"/>
        <w:rPr>
          <w:rFonts w:ascii="Cambria" w:eastAsia="Calibri" w:hAnsi="Cambria" w:cs="Times New Roman"/>
        </w:rPr>
      </w:pPr>
      <w:r>
        <w:rPr>
          <w:rFonts w:ascii="Cambria" w:eastAsia="Calibri" w:hAnsi="Cambria" w:cs="Times New Roman"/>
        </w:rPr>
        <w:t>The Board decides to pay down the loan but the special assessments keep going on.</w:t>
      </w:r>
    </w:p>
    <w:p w:rsidR="00BB6A7B" w:rsidRDefault="00BB6A7B" w:rsidP="00BB6A7B">
      <w:pPr>
        <w:pStyle w:val="ListParagraph"/>
        <w:numPr>
          <w:ilvl w:val="0"/>
          <w:numId w:val="44"/>
        </w:numPr>
        <w:spacing w:after="0" w:line="240" w:lineRule="auto"/>
        <w:rPr>
          <w:rFonts w:ascii="Cambria" w:eastAsia="Calibri" w:hAnsi="Cambria" w:cs="Times New Roman"/>
        </w:rPr>
      </w:pPr>
      <w:r>
        <w:rPr>
          <w:rFonts w:ascii="Cambria" w:eastAsia="Calibri" w:hAnsi="Cambria" w:cs="Times New Roman"/>
        </w:rPr>
        <w:t>An additional principal payment is made and is missed being sent to the bank.</w:t>
      </w:r>
    </w:p>
    <w:p w:rsidR="00BB6A7B" w:rsidRDefault="00BB6A7B" w:rsidP="00BB6A7B">
      <w:pPr>
        <w:pStyle w:val="ListParagraph"/>
        <w:numPr>
          <w:ilvl w:val="1"/>
          <w:numId w:val="44"/>
        </w:numPr>
        <w:spacing w:after="0" w:line="240" w:lineRule="auto"/>
        <w:rPr>
          <w:rFonts w:ascii="Cambria" w:eastAsia="Calibri" w:hAnsi="Cambria" w:cs="Times New Roman"/>
        </w:rPr>
      </w:pPr>
      <w:r>
        <w:rPr>
          <w:rFonts w:ascii="Cambria" w:eastAsia="Calibri" w:hAnsi="Cambria" w:cs="Times New Roman"/>
        </w:rPr>
        <w:t>Interest continues to accrue.</w:t>
      </w:r>
    </w:p>
    <w:p w:rsidR="00BB6A7B" w:rsidRDefault="00BB6A7B" w:rsidP="00BB6A7B">
      <w:pPr>
        <w:pStyle w:val="ListParagraph"/>
        <w:numPr>
          <w:ilvl w:val="0"/>
          <w:numId w:val="44"/>
        </w:numPr>
        <w:spacing w:after="0" w:line="240" w:lineRule="auto"/>
        <w:rPr>
          <w:rFonts w:ascii="Cambria" w:eastAsia="Calibri" w:hAnsi="Cambria" w:cs="Times New Roman"/>
        </w:rPr>
      </w:pPr>
      <w:r>
        <w:rPr>
          <w:rFonts w:ascii="Cambria" w:eastAsia="Calibri" w:hAnsi="Cambria" w:cs="Times New Roman"/>
        </w:rPr>
        <w:t>There is a bad debt write-off and that additional amount is not paid to the bank.</w:t>
      </w:r>
    </w:p>
    <w:p w:rsidR="00BB6A7B" w:rsidRDefault="00BB6A7B" w:rsidP="00BB6A7B">
      <w:pPr>
        <w:pStyle w:val="ListParagraph"/>
        <w:numPr>
          <w:ilvl w:val="1"/>
          <w:numId w:val="44"/>
        </w:numPr>
        <w:spacing w:after="0" w:line="240" w:lineRule="auto"/>
        <w:rPr>
          <w:rFonts w:ascii="Cambria" w:eastAsia="Calibri" w:hAnsi="Cambria" w:cs="Times New Roman"/>
        </w:rPr>
      </w:pPr>
      <w:r>
        <w:rPr>
          <w:rFonts w:ascii="Cambria" w:eastAsia="Calibri" w:hAnsi="Cambria" w:cs="Times New Roman"/>
        </w:rPr>
        <w:t>Interest continues to accrue.</w:t>
      </w:r>
    </w:p>
    <w:p w:rsidR="00BB6A7B" w:rsidRDefault="00BB6A7B" w:rsidP="00BB6A7B">
      <w:pPr>
        <w:pStyle w:val="ListParagraph"/>
        <w:numPr>
          <w:ilvl w:val="0"/>
          <w:numId w:val="44"/>
        </w:numPr>
        <w:spacing w:after="0" w:line="240" w:lineRule="auto"/>
        <w:rPr>
          <w:rFonts w:ascii="Cambria" w:eastAsia="Calibri" w:hAnsi="Cambria" w:cs="Times New Roman"/>
        </w:rPr>
      </w:pPr>
      <w:r>
        <w:rPr>
          <w:rFonts w:ascii="Cambria" w:eastAsia="Calibri" w:hAnsi="Cambria" w:cs="Times New Roman"/>
        </w:rPr>
        <w:t>A unit pays off (either “just because” or at escrow) and accounting misses it and keeps billing the unit.</w:t>
      </w:r>
    </w:p>
    <w:p w:rsidR="00853C23" w:rsidRDefault="00853C23" w:rsidP="00BB6A7B">
      <w:pPr>
        <w:pStyle w:val="ListParagraph"/>
        <w:numPr>
          <w:ilvl w:val="0"/>
          <w:numId w:val="44"/>
        </w:numPr>
        <w:spacing w:after="0" w:line="240" w:lineRule="auto"/>
        <w:rPr>
          <w:rFonts w:ascii="Cambria" w:eastAsia="Calibri" w:hAnsi="Cambria" w:cs="Times New Roman"/>
        </w:rPr>
      </w:pPr>
      <w:r>
        <w:rPr>
          <w:rFonts w:ascii="Cambria" w:eastAsia="Calibri" w:hAnsi="Cambria" w:cs="Times New Roman"/>
        </w:rPr>
        <w:t>Etc., etc., etc. – many more things can occur!</w:t>
      </w:r>
    </w:p>
    <w:p w:rsidR="00853C23" w:rsidRDefault="00853C23" w:rsidP="00853C23">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b/>
          <w:bCs/>
          <w:i/>
          <w:iCs/>
        </w:rPr>
      </w:pPr>
      <w:bookmarkStart w:id="7" w:name="_Toc212901928"/>
      <w:bookmarkStart w:id="8" w:name="_Toc212904158"/>
      <w:bookmarkStart w:id="9" w:name="_Toc212904332"/>
      <w:r w:rsidRPr="007B5FA6">
        <w:rPr>
          <w:rFonts w:ascii="Cambria" w:eastAsia="Calibri" w:hAnsi="Cambria" w:cs="Times New Roman"/>
          <w:b/>
          <w:bCs/>
          <w:i/>
          <w:iCs/>
        </w:rPr>
        <w:t xml:space="preserve">Accounting Methods when Loans </w:t>
      </w:r>
      <w:proofErr w:type="gramStart"/>
      <w:r w:rsidRPr="007B5FA6">
        <w:rPr>
          <w:rFonts w:ascii="Cambria" w:eastAsia="Calibri" w:hAnsi="Cambria" w:cs="Times New Roman"/>
          <w:b/>
          <w:bCs/>
          <w:i/>
          <w:iCs/>
        </w:rPr>
        <w:t>are</w:t>
      </w:r>
      <w:proofErr w:type="gramEnd"/>
      <w:r w:rsidRPr="007B5FA6">
        <w:rPr>
          <w:rFonts w:ascii="Cambria" w:eastAsia="Calibri" w:hAnsi="Cambria" w:cs="Times New Roman"/>
          <w:b/>
          <w:bCs/>
          <w:i/>
          <w:iCs/>
        </w:rPr>
        <w:t xml:space="preserve"> Secured by Special Assessments</w:t>
      </w:r>
      <w:bookmarkEnd w:id="7"/>
      <w:bookmarkEnd w:id="8"/>
      <w:bookmarkEnd w:id="9"/>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 xml:space="preserve">There are two basic schools of thought with regards to accounting for loans secured by special assessments. </w:t>
      </w:r>
      <w:r w:rsidR="004D1737">
        <w:rPr>
          <w:rFonts w:ascii="Cambria" w:eastAsia="Calibri" w:hAnsi="Cambria" w:cs="Times New Roman"/>
        </w:rPr>
        <w:t>We</w:t>
      </w:r>
      <w:r w:rsidRPr="007B5FA6">
        <w:rPr>
          <w:rFonts w:ascii="Cambria" w:eastAsia="Calibri" w:hAnsi="Cambria" w:cs="Times New Roman"/>
        </w:rPr>
        <w:t xml:space="preserve"> will call them the “Full Receivable Method” and the “Annual Assessment Method”. Below is a brief discussion of both methods and the pro’s and </w:t>
      </w:r>
      <w:proofErr w:type="spellStart"/>
      <w:r w:rsidRPr="007B5FA6">
        <w:rPr>
          <w:rFonts w:ascii="Cambria" w:eastAsia="Calibri" w:hAnsi="Cambria" w:cs="Times New Roman"/>
        </w:rPr>
        <w:t>con’s</w:t>
      </w:r>
      <w:proofErr w:type="spellEnd"/>
      <w:r w:rsidRPr="007B5FA6">
        <w:rPr>
          <w:rFonts w:ascii="Cambria" w:eastAsia="Calibri" w:hAnsi="Cambria" w:cs="Times New Roman"/>
        </w:rPr>
        <w:t xml:space="preserve"> of each. There are variations within each method. At the end of the discussion, there will be a discussion about the lack of guidance on the matter.</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b/>
          <w:bCs/>
        </w:rPr>
      </w:pPr>
      <w:bookmarkStart w:id="10" w:name="_Toc212901929"/>
      <w:bookmarkStart w:id="11" w:name="_Toc212904159"/>
      <w:bookmarkStart w:id="12" w:name="_Toc212904333"/>
      <w:r w:rsidRPr="007B5FA6">
        <w:rPr>
          <w:rFonts w:ascii="Cambria" w:eastAsia="Calibri" w:hAnsi="Cambria" w:cs="Times New Roman"/>
          <w:b/>
          <w:bCs/>
        </w:rPr>
        <w:t>Full Receivable Method</w:t>
      </w:r>
      <w:bookmarkEnd w:id="10"/>
      <w:bookmarkEnd w:id="11"/>
      <w:bookmarkEnd w:id="12"/>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 xml:space="preserve">This theory is based on the fact that the entire assessment is approved and assessed. The total amount is an obligation, even though there is a payment plan. Thus, at the time of the special assessment the </w:t>
      </w:r>
      <w:r w:rsidRPr="007B5FA6">
        <w:rPr>
          <w:rFonts w:ascii="Cambria" w:eastAsia="Calibri" w:hAnsi="Cambria" w:cs="Times New Roman"/>
          <w:u w:val="single"/>
        </w:rPr>
        <w:t>total special assessment amount is recorded as a receivable</w:t>
      </w:r>
      <w:r w:rsidRPr="007B5FA6">
        <w:rPr>
          <w:rFonts w:ascii="Cambria" w:eastAsia="Calibri" w:hAnsi="Cambria" w:cs="Times New Roman"/>
        </w:rPr>
        <w:t>.</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Special Assessment Receivable (Full Assessment Amount)</w:t>
      </w: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Special Assessment Income (Full Assessment Amount)</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 xml:space="preserve">The </w:t>
      </w:r>
      <w:r w:rsidRPr="007B5FA6">
        <w:rPr>
          <w:rFonts w:ascii="Cambria" w:eastAsia="Calibri" w:hAnsi="Cambria" w:cs="Times New Roman"/>
          <w:u w:val="single"/>
        </w:rPr>
        <w:t>loan</w:t>
      </w:r>
      <w:r w:rsidRPr="007B5FA6">
        <w:rPr>
          <w:rFonts w:ascii="Cambria" w:eastAsia="Calibri" w:hAnsi="Cambria" w:cs="Times New Roman"/>
        </w:rPr>
        <w:t xml:space="preserve"> when </w:t>
      </w:r>
      <w:r w:rsidRPr="007B5FA6">
        <w:rPr>
          <w:rFonts w:ascii="Cambria" w:eastAsia="Calibri" w:hAnsi="Cambria" w:cs="Times New Roman"/>
          <w:u w:val="single"/>
        </w:rPr>
        <w:t>received</w:t>
      </w:r>
      <w:r w:rsidRPr="007B5FA6">
        <w:rPr>
          <w:rFonts w:ascii="Cambria" w:eastAsia="Calibri" w:hAnsi="Cambria" w:cs="Times New Roman"/>
        </w:rPr>
        <w:t xml:space="preserve"> would be booked as any normal loan.</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Cash in Bank</w:t>
      </w: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Bank Loan</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 xml:space="preserve">As the </w:t>
      </w:r>
      <w:r w:rsidRPr="007B5FA6">
        <w:rPr>
          <w:rFonts w:ascii="Cambria" w:eastAsia="Calibri" w:hAnsi="Cambria" w:cs="Times New Roman"/>
          <w:u w:val="single"/>
        </w:rPr>
        <w:t>money is spent on the project</w:t>
      </w:r>
      <w:r w:rsidRPr="007B5FA6">
        <w:rPr>
          <w:rFonts w:ascii="Cambria" w:eastAsia="Calibri" w:hAnsi="Cambria" w:cs="Times New Roman"/>
        </w:rPr>
        <w:t>, cash would be reduced and the special assessment expense account charged.</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Special Assessment Expense</w:t>
      </w: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Cash in Bank</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 xml:space="preserve">If the </w:t>
      </w:r>
      <w:r w:rsidRPr="007B5FA6">
        <w:rPr>
          <w:rFonts w:ascii="Cambria" w:eastAsia="Calibri" w:hAnsi="Cambria" w:cs="Times New Roman"/>
          <w:u w:val="single"/>
        </w:rPr>
        <w:t>unit owner pays their assessment in full</w:t>
      </w:r>
      <w:r w:rsidRPr="007B5FA6">
        <w:rPr>
          <w:rFonts w:ascii="Cambria" w:eastAsia="Calibri" w:hAnsi="Cambria" w:cs="Times New Roman"/>
        </w:rPr>
        <w:t>, the receivable is reduced.</w:t>
      </w: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Cash in Bank</w:t>
      </w: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Special Assessment Receivable</w:t>
      </w: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lastRenderedPageBreak/>
        <w:t xml:space="preserve">At that time the </w:t>
      </w:r>
      <w:r w:rsidRPr="007B5FA6">
        <w:rPr>
          <w:rFonts w:ascii="Cambria" w:eastAsia="Calibri" w:hAnsi="Cambria" w:cs="Times New Roman"/>
          <w:u w:val="single"/>
        </w:rPr>
        <w:t>loan should be paid down for that payoff amount.</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t xml:space="preserve">DR </w:t>
      </w:r>
      <w:r w:rsidRPr="007B5FA6">
        <w:rPr>
          <w:rFonts w:ascii="Cambria" w:eastAsia="Calibri" w:hAnsi="Cambria" w:cs="Times New Roman"/>
        </w:rPr>
        <w:tab/>
        <w:t>Bank Loan</w:t>
      </w: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Cash in Bank</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 xml:space="preserve">If the membership is making payments on the special assessment, usually there is a payment plan set up using the same terms and interest rate as the loan. Each month, the </w:t>
      </w:r>
      <w:r w:rsidRPr="007B5FA6">
        <w:rPr>
          <w:rFonts w:ascii="Cambria" w:eastAsia="Calibri" w:hAnsi="Cambria" w:cs="Times New Roman"/>
          <w:u w:val="single"/>
        </w:rPr>
        <w:t>unit owner would be assessed for that month’s interest</w:t>
      </w:r>
      <w:r w:rsidRPr="007B5FA6">
        <w:rPr>
          <w:rFonts w:ascii="Cambria" w:eastAsia="Calibri" w:hAnsi="Cambria" w:cs="Times New Roman"/>
        </w:rPr>
        <w:t xml:space="preserve"> in accordance with the amortization schedule</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Special Assessments Receivable</w:t>
      </w:r>
    </w:p>
    <w:p w:rsid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Special Assessment Income – Loan Interest</w:t>
      </w:r>
    </w:p>
    <w:p w:rsidR="004D1737" w:rsidRPr="007B5FA6" w:rsidRDefault="004D1737"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 xml:space="preserve">The Association then makes the </w:t>
      </w:r>
      <w:r w:rsidRPr="007B5FA6">
        <w:rPr>
          <w:rFonts w:ascii="Cambria" w:eastAsia="Calibri" w:hAnsi="Cambria" w:cs="Times New Roman"/>
          <w:u w:val="single"/>
        </w:rPr>
        <w:t>normal monthly payment to the bank for the loan.</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Bank Loan Principal</w:t>
      </w: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Special Assessment Loan Interest Expense</w:t>
      </w: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Cash in Banks</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The “pro’s” of this method of accounting:</w:t>
      </w:r>
    </w:p>
    <w:p w:rsidR="007B5FA6" w:rsidRPr="007B5FA6" w:rsidRDefault="007B5FA6" w:rsidP="007B5FA6">
      <w:pPr>
        <w:numPr>
          <w:ilvl w:val="0"/>
          <w:numId w:val="39"/>
        </w:numPr>
        <w:spacing w:after="0" w:line="240" w:lineRule="auto"/>
        <w:rPr>
          <w:rFonts w:ascii="Cambria" w:eastAsia="Calibri" w:hAnsi="Cambria" w:cs="Times New Roman"/>
        </w:rPr>
      </w:pPr>
      <w:r w:rsidRPr="007B5FA6">
        <w:rPr>
          <w:rFonts w:ascii="Cambria" w:eastAsia="Calibri" w:hAnsi="Cambria" w:cs="Times New Roman"/>
        </w:rPr>
        <w:t>No negative fund balance/equity</w:t>
      </w:r>
      <w:r w:rsidR="00782530">
        <w:rPr>
          <w:rFonts w:ascii="Cambria" w:eastAsia="Calibri" w:hAnsi="Cambria" w:cs="Times New Roman"/>
        </w:rPr>
        <w:t xml:space="preserve"> (“perfect world”)</w:t>
      </w:r>
      <w:r w:rsidRPr="007B5FA6">
        <w:rPr>
          <w:rFonts w:ascii="Cambria" w:eastAsia="Calibri" w:hAnsi="Cambria" w:cs="Times New Roman"/>
        </w:rPr>
        <w:t>.</w:t>
      </w:r>
    </w:p>
    <w:p w:rsidR="007B5FA6" w:rsidRPr="007B5FA6" w:rsidRDefault="007B5FA6" w:rsidP="007B5FA6">
      <w:pPr>
        <w:numPr>
          <w:ilvl w:val="0"/>
          <w:numId w:val="39"/>
        </w:numPr>
        <w:spacing w:after="0" w:line="240" w:lineRule="auto"/>
        <w:rPr>
          <w:rFonts w:ascii="Cambria" w:eastAsia="Calibri" w:hAnsi="Cambria" w:cs="Times New Roman"/>
        </w:rPr>
      </w:pPr>
      <w:r w:rsidRPr="007B5FA6">
        <w:rPr>
          <w:rFonts w:ascii="Cambria" w:eastAsia="Calibri" w:hAnsi="Cambria" w:cs="Times New Roman"/>
        </w:rPr>
        <w:t>The receivable is on the books so that everyone is aware of the responsibility of the owner to pay this assessment over time.</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The “con’s” of this method of accounting</w:t>
      </w:r>
    </w:p>
    <w:p w:rsidR="007B5FA6" w:rsidRPr="007B5FA6" w:rsidRDefault="007B5FA6" w:rsidP="007B5FA6">
      <w:pPr>
        <w:numPr>
          <w:ilvl w:val="0"/>
          <w:numId w:val="39"/>
        </w:numPr>
        <w:spacing w:after="0" w:line="240" w:lineRule="auto"/>
        <w:rPr>
          <w:rFonts w:ascii="Cambria" w:eastAsia="Calibri" w:hAnsi="Cambria" w:cs="Times New Roman"/>
        </w:rPr>
      </w:pPr>
      <w:r w:rsidRPr="007B5FA6">
        <w:rPr>
          <w:rFonts w:ascii="Cambria" w:eastAsia="Calibri" w:hAnsi="Cambria" w:cs="Times New Roman"/>
        </w:rPr>
        <w:t>Requires an elaborate accounting system – especially when there are various amortization schedules for units</w:t>
      </w:r>
    </w:p>
    <w:p w:rsidR="007B5FA6" w:rsidRPr="007B5FA6" w:rsidRDefault="00782530" w:rsidP="007B5FA6">
      <w:pPr>
        <w:numPr>
          <w:ilvl w:val="0"/>
          <w:numId w:val="39"/>
        </w:numPr>
        <w:spacing w:after="0" w:line="240" w:lineRule="auto"/>
        <w:rPr>
          <w:rFonts w:ascii="Cambria" w:eastAsia="Calibri" w:hAnsi="Cambria" w:cs="Times New Roman"/>
        </w:rPr>
      </w:pPr>
      <w:r>
        <w:rPr>
          <w:rFonts w:ascii="Cambria" w:eastAsia="Calibri" w:hAnsi="Cambria" w:cs="Times New Roman"/>
        </w:rPr>
        <w:t xml:space="preserve">AR systems may not be able to handle inclusion of the full AR on the books – without trying to assess late fees, lien, etc. </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b/>
          <w:bCs/>
        </w:rPr>
      </w:pPr>
      <w:bookmarkStart w:id="13" w:name="_Toc212901930"/>
      <w:bookmarkStart w:id="14" w:name="_Toc212904160"/>
      <w:bookmarkStart w:id="15" w:name="_Toc212904334"/>
      <w:r w:rsidRPr="007B5FA6">
        <w:rPr>
          <w:rFonts w:ascii="Cambria" w:eastAsia="Calibri" w:hAnsi="Cambria" w:cs="Times New Roman"/>
          <w:b/>
          <w:bCs/>
        </w:rPr>
        <w:t>Annual Assessment Method</w:t>
      </w:r>
      <w:bookmarkEnd w:id="13"/>
      <w:bookmarkEnd w:id="14"/>
      <w:bookmarkEnd w:id="15"/>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 xml:space="preserve">This theory is based on only booking the amount of the billed annual special assessment each year. The amount billed to members is the monthly assessment amount, including principal and interest.  </w:t>
      </w:r>
      <w:r w:rsidR="00782530">
        <w:rPr>
          <w:rFonts w:ascii="Cambria" w:eastAsia="Calibri" w:hAnsi="Cambria" w:cs="Times New Roman"/>
        </w:rPr>
        <w:t>Usually this includes that any payoff amounts are included in the “billed” income.</w:t>
      </w:r>
    </w:p>
    <w:p w:rsidR="00782530" w:rsidRPr="007B5FA6" w:rsidRDefault="00782530" w:rsidP="00782530">
      <w:pPr>
        <w:spacing w:after="0" w:line="240" w:lineRule="auto"/>
        <w:rPr>
          <w:rFonts w:ascii="Cambria" w:eastAsia="Calibri" w:hAnsi="Cambria" w:cs="Times New Roman"/>
        </w:rPr>
      </w:pP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Special Assessment Receivable (</w:t>
      </w:r>
      <w:r>
        <w:rPr>
          <w:rFonts w:ascii="Cambria" w:eastAsia="Calibri" w:hAnsi="Cambria" w:cs="Times New Roman"/>
        </w:rPr>
        <w:t>Billed</w:t>
      </w:r>
      <w:r w:rsidRPr="007B5FA6">
        <w:rPr>
          <w:rFonts w:ascii="Cambria" w:eastAsia="Calibri" w:hAnsi="Cambria" w:cs="Times New Roman"/>
        </w:rPr>
        <w:t xml:space="preserve"> Assessment Amount</w:t>
      </w:r>
      <w:r>
        <w:rPr>
          <w:rFonts w:ascii="Cambria" w:eastAsia="Calibri" w:hAnsi="Cambria" w:cs="Times New Roman"/>
        </w:rPr>
        <w:t>, including interest</w:t>
      </w:r>
      <w:r w:rsidRPr="007B5FA6">
        <w:rPr>
          <w:rFonts w:ascii="Cambria" w:eastAsia="Calibri" w:hAnsi="Cambria" w:cs="Times New Roman"/>
        </w:rPr>
        <w:t>)</w:t>
      </w: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Special Assessment Income (</w:t>
      </w:r>
      <w:r>
        <w:rPr>
          <w:rFonts w:ascii="Cambria" w:eastAsia="Calibri" w:hAnsi="Cambria" w:cs="Times New Roman"/>
        </w:rPr>
        <w:t>Billed</w:t>
      </w:r>
      <w:r w:rsidRPr="007B5FA6">
        <w:rPr>
          <w:rFonts w:ascii="Cambria" w:eastAsia="Calibri" w:hAnsi="Cambria" w:cs="Times New Roman"/>
        </w:rPr>
        <w:t xml:space="preserve"> Assessment Amount</w:t>
      </w:r>
      <w:r>
        <w:rPr>
          <w:rFonts w:ascii="Cambria" w:eastAsia="Calibri" w:hAnsi="Cambria" w:cs="Times New Roman"/>
        </w:rPr>
        <w:t>, including interest</w:t>
      </w:r>
      <w:r w:rsidRPr="007B5FA6">
        <w:rPr>
          <w:rFonts w:ascii="Cambria" w:eastAsia="Calibri" w:hAnsi="Cambria" w:cs="Times New Roman"/>
        </w:rPr>
        <w:t>)</w:t>
      </w:r>
    </w:p>
    <w:p w:rsidR="00782530" w:rsidRPr="007B5FA6" w:rsidRDefault="00782530" w:rsidP="00782530">
      <w:pPr>
        <w:spacing w:after="0" w:line="240" w:lineRule="auto"/>
        <w:rPr>
          <w:rFonts w:ascii="Cambria" w:eastAsia="Calibri" w:hAnsi="Cambria" w:cs="Times New Roman"/>
        </w:rPr>
      </w:pP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 xml:space="preserve">The </w:t>
      </w:r>
      <w:r w:rsidRPr="007B5FA6">
        <w:rPr>
          <w:rFonts w:ascii="Cambria" w:eastAsia="Calibri" w:hAnsi="Cambria" w:cs="Times New Roman"/>
          <w:u w:val="single"/>
        </w:rPr>
        <w:t>loan</w:t>
      </w:r>
      <w:r w:rsidRPr="007B5FA6">
        <w:rPr>
          <w:rFonts w:ascii="Cambria" w:eastAsia="Calibri" w:hAnsi="Cambria" w:cs="Times New Roman"/>
        </w:rPr>
        <w:t xml:space="preserve"> when </w:t>
      </w:r>
      <w:r w:rsidRPr="007B5FA6">
        <w:rPr>
          <w:rFonts w:ascii="Cambria" w:eastAsia="Calibri" w:hAnsi="Cambria" w:cs="Times New Roman"/>
          <w:u w:val="single"/>
        </w:rPr>
        <w:t>received</w:t>
      </w:r>
      <w:r w:rsidRPr="007B5FA6">
        <w:rPr>
          <w:rFonts w:ascii="Cambria" w:eastAsia="Calibri" w:hAnsi="Cambria" w:cs="Times New Roman"/>
        </w:rPr>
        <w:t xml:space="preserve"> would be booked as any normal loan.</w:t>
      </w:r>
    </w:p>
    <w:p w:rsidR="00782530" w:rsidRPr="007B5FA6" w:rsidRDefault="00782530" w:rsidP="00782530">
      <w:pPr>
        <w:spacing w:after="0" w:line="240" w:lineRule="auto"/>
        <w:rPr>
          <w:rFonts w:ascii="Cambria" w:eastAsia="Calibri" w:hAnsi="Cambria" w:cs="Times New Roman"/>
        </w:rPr>
      </w:pP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Cash in Bank</w:t>
      </w: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Bank Loan</w:t>
      </w:r>
    </w:p>
    <w:p w:rsidR="00782530" w:rsidRPr="007B5FA6" w:rsidRDefault="00782530" w:rsidP="00782530">
      <w:pPr>
        <w:spacing w:after="0" w:line="240" w:lineRule="auto"/>
        <w:rPr>
          <w:rFonts w:ascii="Cambria" w:eastAsia="Calibri" w:hAnsi="Cambria" w:cs="Times New Roman"/>
        </w:rPr>
      </w:pP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 xml:space="preserve">As the </w:t>
      </w:r>
      <w:r w:rsidRPr="007B5FA6">
        <w:rPr>
          <w:rFonts w:ascii="Cambria" w:eastAsia="Calibri" w:hAnsi="Cambria" w:cs="Times New Roman"/>
          <w:u w:val="single"/>
        </w:rPr>
        <w:t>money is spent on the project</w:t>
      </w:r>
      <w:r w:rsidRPr="007B5FA6">
        <w:rPr>
          <w:rFonts w:ascii="Cambria" w:eastAsia="Calibri" w:hAnsi="Cambria" w:cs="Times New Roman"/>
        </w:rPr>
        <w:t>, cash would be reduced and the special assessment expense account charged.</w:t>
      </w:r>
    </w:p>
    <w:p w:rsidR="00782530" w:rsidRPr="007B5FA6" w:rsidRDefault="00782530" w:rsidP="00782530">
      <w:pPr>
        <w:spacing w:after="0" w:line="240" w:lineRule="auto"/>
        <w:rPr>
          <w:rFonts w:ascii="Cambria" w:eastAsia="Calibri" w:hAnsi="Cambria" w:cs="Times New Roman"/>
        </w:rPr>
      </w:pP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Special Assessment Expense</w:t>
      </w: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Cash in Bank</w:t>
      </w:r>
    </w:p>
    <w:p w:rsidR="00782530" w:rsidRPr="007B5FA6" w:rsidRDefault="00782530" w:rsidP="00782530">
      <w:pPr>
        <w:spacing w:after="0" w:line="240" w:lineRule="auto"/>
        <w:rPr>
          <w:rFonts w:ascii="Cambria" w:eastAsia="Calibri" w:hAnsi="Cambria" w:cs="Times New Roman"/>
        </w:rPr>
      </w:pP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 xml:space="preserve">If the </w:t>
      </w:r>
      <w:r w:rsidRPr="007B5FA6">
        <w:rPr>
          <w:rFonts w:ascii="Cambria" w:eastAsia="Calibri" w:hAnsi="Cambria" w:cs="Times New Roman"/>
          <w:u w:val="single"/>
        </w:rPr>
        <w:t>unit owner pays their assessment in full</w:t>
      </w:r>
      <w:r w:rsidRPr="007B5FA6">
        <w:rPr>
          <w:rFonts w:ascii="Cambria" w:eastAsia="Calibri" w:hAnsi="Cambria" w:cs="Times New Roman"/>
        </w:rPr>
        <w:t xml:space="preserve">, </w:t>
      </w:r>
      <w:r>
        <w:rPr>
          <w:rFonts w:ascii="Cambria" w:eastAsia="Calibri" w:hAnsi="Cambria" w:cs="Times New Roman"/>
        </w:rPr>
        <w:t>special assessment income is recognized</w:t>
      </w:r>
      <w:r w:rsidRPr="007B5FA6">
        <w:rPr>
          <w:rFonts w:ascii="Cambria" w:eastAsia="Calibri" w:hAnsi="Cambria" w:cs="Times New Roman"/>
        </w:rPr>
        <w:t>.</w:t>
      </w: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Cash in Bank</w:t>
      </w: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r>
      <w:r>
        <w:rPr>
          <w:rFonts w:ascii="Cambria" w:eastAsia="Calibri" w:hAnsi="Cambria" w:cs="Times New Roman"/>
        </w:rPr>
        <w:t>Special Assessment Income</w:t>
      </w:r>
    </w:p>
    <w:p w:rsidR="00782530" w:rsidRPr="007B5FA6" w:rsidRDefault="00782530" w:rsidP="00782530">
      <w:pPr>
        <w:spacing w:after="0" w:line="240" w:lineRule="auto"/>
        <w:rPr>
          <w:rFonts w:ascii="Cambria" w:eastAsia="Calibri" w:hAnsi="Cambria" w:cs="Times New Roman"/>
        </w:rPr>
      </w:pP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 xml:space="preserve">At that time the </w:t>
      </w:r>
      <w:r w:rsidRPr="007B5FA6">
        <w:rPr>
          <w:rFonts w:ascii="Cambria" w:eastAsia="Calibri" w:hAnsi="Cambria" w:cs="Times New Roman"/>
          <w:u w:val="single"/>
        </w:rPr>
        <w:t xml:space="preserve">loan should be paid down for that payoff </w:t>
      </w:r>
      <w:r>
        <w:rPr>
          <w:rFonts w:ascii="Cambria" w:eastAsia="Calibri" w:hAnsi="Cambria" w:cs="Times New Roman"/>
          <w:u w:val="single"/>
        </w:rPr>
        <w:t xml:space="preserve">principal </w:t>
      </w:r>
      <w:r w:rsidRPr="007B5FA6">
        <w:rPr>
          <w:rFonts w:ascii="Cambria" w:eastAsia="Calibri" w:hAnsi="Cambria" w:cs="Times New Roman"/>
          <w:u w:val="single"/>
        </w:rPr>
        <w:t>amount.</w:t>
      </w:r>
    </w:p>
    <w:p w:rsidR="00782530" w:rsidRPr="007B5FA6" w:rsidRDefault="00782530" w:rsidP="00782530">
      <w:pPr>
        <w:spacing w:after="0" w:line="240" w:lineRule="auto"/>
        <w:rPr>
          <w:rFonts w:ascii="Cambria" w:eastAsia="Calibri" w:hAnsi="Cambria" w:cs="Times New Roman"/>
        </w:rPr>
      </w:pP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t xml:space="preserve">DR </w:t>
      </w:r>
      <w:r w:rsidRPr="007B5FA6">
        <w:rPr>
          <w:rFonts w:ascii="Cambria" w:eastAsia="Calibri" w:hAnsi="Cambria" w:cs="Times New Roman"/>
        </w:rPr>
        <w:tab/>
        <w:t>Bank Loan</w:t>
      </w: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Cash in Bank</w:t>
      </w:r>
    </w:p>
    <w:p w:rsidR="00782530" w:rsidRPr="007B5FA6" w:rsidRDefault="00782530" w:rsidP="00782530">
      <w:pPr>
        <w:spacing w:after="0" w:line="240" w:lineRule="auto"/>
        <w:rPr>
          <w:rFonts w:ascii="Cambria" w:eastAsia="Calibri" w:hAnsi="Cambria" w:cs="Times New Roman"/>
        </w:rPr>
      </w:pP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 xml:space="preserve">The Association then makes the </w:t>
      </w:r>
      <w:r w:rsidRPr="007B5FA6">
        <w:rPr>
          <w:rFonts w:ascii="Cambria" w:eastAsia="Calibri" w:hAnsi="Cambria" w:cs="Times New Roman"/>
          <w:u w:val="single"/>
        </w:rPr>
        <w:t>normal monthly payment to the bank for the loan.</w:t>
      </w:r>
    </w:p>
    <w:p w:rsidR="00782530" w:rsidRPr="007B5FA6" w:rsidRDefault="00782530" w:rsidP="00782530">
      <w:pPr>
        <w:spacing w:after="0" w:line="240" w:lineRule="auto"/>
        <w:rPr>
          <w:rFonts w:ascii="Cambria" w:eastAsia="Calibri" w:hAnsi="Cambria" w:cs="Times New Roman"/>
        </w:rPr>
      </w:pP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Bank Loan Principal</w:t>
      </w: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t>DR</w:t>
      </w:r>
      <w:r w:rsidRPr="007B5FA6">
        <w:rPr>
          <w:rFonts w:ascii="Cambria" w:eastAsia="Calibri" w:hAnsi="Cambria" w:cs="Times New Roman"/>
        </w:rPr>
        <w:tab/>
        <w:t>Special Assessment Loan Interest Expense</w:t>
      </w:r>
    </w:p>
    <w:p w:rsidR="00782530" w:rsidRPr="007B5FA6" w:rsidRDefault="00782530" w:rsidP="00782530">
      <w:pPr>
        <w:spacing w:after="0" w:line="240" w:lineRule="auto"/>
        <w:rPr>
          <w:rFonts w:ascii="Cambria" w:eastAsia="Calibri" w:hAnsi="Cambria" w:cs="Times New Roman"/>
        </w:rPr>
      </w:pPr>
      <w:r w:rsidRPr="007B5FA6">
        <w:rPr>
          <w:rFonts w:ascii="Cambria" w:eastAsia="Calibri" w:hAnsi="Cambria" w:cs="Times New Roman"/>
        </w:rPr>
        <w:tab/>
      </w:r>
      <w:r w:rsidRPr="007B5FA6">
        <w:rPr>
          <w:rFonts w:ascii="Cambria" w:eastAsia="Calibri" w:hAnsi="Cambria" w:cs="Times New Roman"/>
        </w:rPr>
        <w:tab/>
        <w:t>CR</w:t>
      </w:r>
      <w:r w:rsidRPr="007B5FA6">
        <w:rPr>
          <w:rFonts w:ascii="Cambria" w:eastAsia="Calibri" w:hAnsi="Cambria" w:cs="Times New Roman"/>
        </w:rPr>
        <w:tab/>
        <w:t>Cash in Banks</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The “pro’s” of this method of accounting:</w:t>
      </w:r>
    </w:p>
    <w:p w:rsidR="007B5FA6" w:rsidRPr="007B5FA6" w:rsidRDefault="007B5FA6" w:rsidP="007B5FA6">
      <w:pPr>
        <w:numPr>
          <w:ilvl w:val="0"/>
          <w:numId w:val="39"/>
        </w:numPr>
        <w:spacing w:after="0" w:line="240" w:lineRule="auto"/>
        <w:rPr>
          <w:rFonts w:ascii="Cambria" w:eastAsia="Calibri" w:hAnsi="Cambria" w:cs="Times New Roman"/>
        </w:rPr>
      </w:pPr>
      <w:r w:rsidRPr="007B5FA6">
        <w:rPr>
          <w:rFonts w:ascii="Cambria" w:eastAsia="Calibri" w:hAnsi="Cambria" w:cs="Times New Roman"/>
        </w:rPr>
        <w:t>Bookkeeping is much easier.</w:t>
      </w:r>
    </w:p>
    <w:p w:rsidR="007B5FA6" w:rsidRPr="007B5FA6" w:rsidRDefault="007B5FA6" w:rsidP="007B5FA6">
      <w:pPr>
        <w:numPr>
          <w:ilvl w:val="0"/>
          <w:numId w:val="39"/>
        </w:numPr>
        <w:spacing w:after="0" w:line="240" w:lineRule="auto"/>
        <w:rPr>
          <w:rFonts w:ascii="Cambria" w:eastAsia="Calibri" w:hAnsi="Cambria" w:cs="Times New Roman"/>
        </w:rPr>
      </w:pPr>
      <w:r w:rsidRPr="007B5FA6">
        <w:rPr>
          <w:rFonts w:ascii="Cambria" w:eastAsia="Calibri" w:hAnsi="Cambria" w:cs="Times New Roman"/>
        </w:rPr>
        <w:t>The financial statements may be easier to understand for non-accountants.</w:t>
      </w:r>
    </w:p>
    <w:p w:rsidR="007B5FA6" w:rsidRPr="007B5FA6" w:rsidRDefault="007B5FA6" w:rsidP="007B5FA6">
      <w:pPr>
        <w:numPr>
          <w:ilvl w:val="0"/>
          <w:numId w:val="39"/>
        </w:numPr>
        <w:spacing w:after="0" w:line="240" w:lineRule="auto"/>
        <w:rPr>
          <w:rFonts w:ascii="Cambria" w:eastAsia="Calibri" w:hAnsi="Cambria" w:cs="Times New Roman"/>
        </w:rPr>
      </w:pPr>
      <w:r w:rsidRPr="007B5FA6">
        <w:rPr>
          <w:rFonts w:ascii="Cambria" w:eastAsia="Calibri" w:hAnsi="Cambria" w:cs="Times New Roman"/>
        </w:rPr>
        <w:t>The assessment amount received should be what is budgeted (except for payoffs).</w:t>
      </w:r>
    </w:p>
    <w:p w:rsidR="007B5FA6" w:rsidRPr="007B5FA6" w:rsidRDefault="007B5FA6" w:rsidP="007B5FA6">
      <w:pPr>
        <w:spacing w:after="0" w:line="240" w:lineRule="auto"/>
        <w:rPr>
          <w:rFonts w:ascii="Cambria" w:eastAsia="Calibri" w:hAnsi="Cambria" w:cs="Times New Roman"/>
        </w:rPr>
      </w:pPr>
    </w:p>
    <w:p w:rsidR="007B5FA6" w:rsidRPr="007B5FA6" w:rsidRDefault="007B5FA6" w:rsidP="007B5FA6">
      <w:pPr>
        <w:spacing w:after="0" w:line="240" w:lineRule="auto"/>
        <w:rPr>
          <w:rFonts w:ascii="Cambria" w:eastAsia="Calibri" w:hAnsi="Cambria" w:cs="Times New Roman"/>
        </w:rPr>
      </w:pPr>
      <w:r w:rsidRPr="007B5FA6">
        <w:rPr>
          <w:rFonts w:ascii="Cambria" w:eastAsia="Calibri" w:hAnsi="Cambria" w:cs="Times New Roman"/>
        </w:rPr>
        <w:t>The “con’s” of this method of accounting</w:t>
      </w:r>
    </w:p>
    <w:p w:rsidR="007B5FA6" w:rsidRPr="007B5FA6" w:rsidRDefault="007B5FA6" w:rsidP="007B5FA6">
      <w:pPr>
        <w:numPr>
          <w:ilvl w:val="0"/>
          <w:numId w:val="39"/>
        </w:numPr>
        <w:spacing w:after="0" w:line="240" w:lineRule="auto"/>
        <w:rPr>
          <w:rFonts w:ascii="Cambria" w:eastAsia="Calibri" w:hAnsi="Cambria" w:cs="Times New Roman"/>
        </w:rPr>
      </w:pPr>
      <w:r w:rsidRPr="007B5FA6">
        <w:rPr>
          <w:rFonts w:ascii="Cambria" w:eastAsia="Calibri" w:hAnsi="Cambria" w:cs="Times New Roman"/>
        </w:rPr>
        <w:t>There is a large negative fund balance for the life of the loan, reduced by net income from the total assessments billed, less the interest paid.</w:t>
      </w:r>
    </w:p>
    <w:p w:rsidR="007B5FA6" w:rsidRDefault="007B5FA6" w:rsidP="007B5FA6">
      <w:pPr>
        <w:numPr>
          <w:ilvl w:val="0"/>
          <w:numId w:val="39"/>
        </w:numPr>
        <w:spacing w:after="0" w:line="240" w:lineRule="auto"/>
        <w:rPr>
          <w:rFonts w:ascii="Cambria" w:eastAsia="Calibri" w:hAnsi="Cambria" w:cs="Times New Roman"/>
        </w:rPr>
      </w:pPr>
      <w:r w:rsidRPr="007B5FA6">
        <w:rPr>
          <w:rFonts w:ascii="Cambria" w:eastAsia="Calibri" w:hAnsi="Cambria" w:cs="Times New Roman"/>
        </w:rPr>
        <w:t>The total receivable does not show on the financial statements nor on the A/R ledger, so separate “off books” ledgers must be kept to ensure payoff at the time of sale of the unit and/or to disclose to potential owners.</w:t>
      </w:r>
    </w:p>
    <w:p w:rsidR="001A1B6B" w:rsidRPr="007B5FA6" w:rsidRDefault="001A1B6B" w:rsidP="007B5FA6">
      <w:pPr>
        <w:numPr>
          <w:ilvl w:val="0"/>
          <w:numId w:val="39"/>
        </w:numPr>
        <w:spacing w:after="0" w:line="240" w:lineRule="auto"/>
        <w:rPr>
          <w:rFonts w:ascii="Cambria" w:eastAsia="Calibri" w:hAnsi="Cambria" w:cs="Times New Roman"/>
        </w:rPr>
      </w:pPr>
      <w:r>
        <w:rPr>
          <w:rFonts w:ascii="Cambria" w:eastAsia="Calibri" w:hAnsi="Cambria" w:cs="Times New Roman"/>
        </w:rPr>
        <w:t>A separate reconciliation of remaining AR to loan balance should be kept, or prepared at least annually,  to ensure that there are adequate monies to repay the loan and to ensure that payoffs have not occurred and not been sent to the bank.</w:t>
      </w:r>
    </w:p>
    <w:p w:rsidR="007B5FA6" w:rsidRPr="007B5FA6" w:rsidRDefault="007B5FA6" w:rsidP="007B5FA6">
      <w:pPr>
        <w:spacing w:after="0" w:line="240" w:lineRule="auto"/>
        <w:rPr>
          <w:rFonts w:ascii="Cambria" w:eastAsia="Calibri" w:hAnsi="Cambria" w:cs="Times New Roman"/>
        </w:rPr>
      </w:pPr>
    </w:p>
    <w:p w:rsidR="007B5FA6" w:rsidRDefault="007B5FA6" w:rsidP="007B5FA6">
      <w:pPr>
        <w:spacing w:after="0" w:line="240" w:lineRule="auto"/>
        <w:rPr>
          <w:rFonts w:ascii="Cambria" w:eastAsia="Calibri" w:hAnsi="Cambria" w:cs="Times New Roman"/>
        </w:rPr>
      </w:pPr>
    </w:p>
    <w:p w:rsidR="001A1B6B" w:rsidRDefault="001A1B6B" w:rsidP="007B5FA6">
      <w:pPr>
        <w:spacing w:after="0" w:line="240" w:lineRule="auto"/>
        <w:rPr>
          <w:rFonts w:ascii="Cambria" w:eastAsia="Calibri" w:hAnsi="Cambria" w:cs="Times New Roman"/>
        </w:rPr>
      </w:pPr>
    </w:p>
    <w:p w:rsidR="001A1B6B" w:rsidRPr="001A1B6B" w:rsidRDefault="001A1B6B" w:rsidP="007B5FA6">
      <w:pPr>
        <w:spacing w:after="0" w:line="240" w:lineRule="auto"/>
        <w:rPr>
          <w:rFonts w:ascii="Cambria" w:eastAsia="Calibri" w:hAnsi="Cambria" w:cs="Times New Roman"/>
          <w:b/>
        </w:rPr>
      </w:pPr>
      <w:r w:rsidRPr="001A1B6B">
        <w:rPr>
          <w:rFonts w:ascii="Cambria" w:eastAsia="Calibri" w:hAnsi="Cambria" w:cs="Times New Roman"/>
          <w:b/>
        </w:rPr>
        <w:t>Which Method is Correct??</w:t>
      </w:r>
    </w:p>
    <w:p w:rsidR="001A1B6B" w:rsidRDefault="001A1B6B" w:rsidP="007B5FA6">
      <w:pPr>
        <w:spacing w:after="0" w:line="240" w:lineRule="auto"/>
        <w:rPr>
          <w:rFonts w:ascii="Cambria" w:eastAsia="Calibri" w:hAnsi="Cambria" w:cs="Times New Roman"/>
        </w:rPr>
      </w:pPr>
    </w:p>
    <w:p w:rsidR="001A1B6B" w:rsidRDefault="001A1B6B" w:rsidP="007B5FA6">
      <w:pPr>
        <w:spacing w:after="0" w:line="240" w:lineRule="auto"/>
        <w:rPr>
          <w:rFonts w:ascii="Cambria" w:eastAsia="Calibri" w:hAnsi="Cambria" w:cs="Times New Roman"/>
        </w:rPr>
      </w:pPr>
      <w:r>
        <w:rPr>
          <w:rFonts w:ascii="Cambria" w:eastAsia="Calibri" w:hAnsi="Cambria" w:cs="Times New Roman"/>
        </w:rPr>
        <w:t>There is no GAAP standard. It has been debated extensively. There is a new Revenue Recognition GAAP coming out in a few years that may resolve this matter. Until then, the most important thing is to choose the method of accounting and reconcile the accounts according to that method.</w:t>
      </w:r>
    </w:p>
    <w:p w:rsidR="001A1B6B" w:rsidRDefault="001A1B6B" w:rsidP="007B5FA6">
      <w:pPr>
        <w:spacing w:after="0" w:line="240" w:lineRule="auto"/>
        <w:rPr>
          <w:rFonts w:ascii="Cambria" w:eastAsia="Calibri" w:hAnsi="Cambria" w:cs="Times New Roman"/>
        </w:rPr>
      </w:pPr>
    </w:p>
    <w:p w:rsidR="001A1B6B" w:rsidRDefault="001A1B6B" w:rsidP="007B5FA6">
      <w:pPr>
        <w:spacing w:after="0" w:line="240" w:lineRule="auto"/>
        <w:rPr>
          <w:rFonts w:ascii="Cambria" w:eastAsia="Calibri" w:hAnsi="Cambria" w:cs="Times New Roman"/>
        </w:rPr>
      </w:pPr>
      <w:r>
        <w:rPr>
          <w:rFonts w:ascii="Cambria" w:eastAsia="Calibri" w:hAnsi="Cambria" w:cs="Times New Roman"/>
        </w:rPr>
        <w:t>What is NOT acceptable is just bill special assessments and not reconcile the account activity. We have seen this way too often. There is really no idea what is being billed, what should be billed, what is remaining to be paid, who paid off, etc.  This is the #1 reason we have to qualify our audit opinions.</w:t>
      </w:r>
    </w:p>
    <w:p w:rsidR="001A1B6B" w:rsidRDefault="001A1B6B" w:rsidP="007B5FA6">
      <w:pPr>
        <w:spacing w:after="0" w:line="240" w:lineRule="auto"/>
        <w:rPr>
          <w:rFonts w:ascii="Cambria" w:eastAsia="Calibri" w:hAnsi="Cambria" w:cs="Times New Roman"/>
        </w:rPr>
      </w:pPr>
    </w:p>
    <w:p w:rsidR="0036527A" w:rsidRPr="00E5688A" w:rsidRDefault="0036527A" w:rsidP="0036527A">
      <w:pPr>
        <w:rPr>
          <w:rFonts w:ascii="Cambria" w:hAnsi="Cambria"/>
        </w:rPr>
      </w:pPr>
    </w:p>
    <w:p w:rsidR="0036527A" w:rsidRPr="00E5688A" w:rsidRDefault="0036527A" w:rsidP="0036527A">
      <w:pPr>
        <w:rPr>
          <w:rFonts w:ascii="Cambria" w:hAnsi="Cambria"/>
        </w:rPr>
      </w:pPr>
    </w:p>
    <w:p w:rsidR="0036527A" w:rsidRPr="00E5688A" w:rsidRDefault="0036527A" w:rsidP="0036527A">
      <w:pPr>
        <w:rPr>
          <w:rFonts w:ascii="Cambria" w:hAnsi="Cambria"/>
        </w:rPr>
      </w:pPr>
    </w:p>
    <w:p w:rsidR="00495CA1" w:rsidRDefault="00495CA1" w:rsidP="00495CA1">
      <w:pPr>
        <w:spacing w:after="0"/>
        <w:rPr>
          <w:rFonts w:ascii="Cambria" w:hAnsi="Cambria"/>
          <w:b/>
          <w:i/>
          <w:sz w:val="72"/>
          <w:szCs w:val="72"/>
        </w:rPr>
      </w:pPr>
      <w:r>
        <w:rPr>
          <w:rFonts w:ascii="Cambria" w:hAnsi="Cambria"/>
          <w:b/>
          <w:i/>
          <w:sz w:val="72"/>
          <w:szCs w:val="72"/>
        </w:rPr>
        <w:lastRenderedPageBreak/>
        <w:t>Checkered Flag</w:t>
      </w:r>
    </w:p>
    <w:p w:rsidR="00495CA1" w:rsidRPr="00F51051" w:rsidRDefault="00495CA1" w:rsidP="00495CA1">
      <w:pPr>
        <w:spacing w:after="0"/>
        <w:rPr>
          <w:rFonts w:ascii="Cambria" w:hAnsi="Cambria"/>
          <w:b/>
          <w:i/>
          <w:sz w:val="32"/>
          <w:szCs w:val="32"/>
        </w:rPr>
      </w:pPr>
      <w:r w:rsidRPr="00F51051">
        <w:rPr>
          <w:rFonts w:ascii="Cambria" w:hAnsi="Cambria"/>
          <w:b/>
          <w:i/>
          <w:sz w:val="32"/>
          <w:szCs w:val="32"/>
        </w:rPr>
        <w:t>(</w:t>
      </w:r>
      <w:r>
        <w:rPr>
          <w:rFonts w:ascii="Cambria" w:hAnsi="Cambria"/>
          <w:b/>
          <w:i/>
          <w:sz w:val="32"/>
          <w:szCs w:val="32"/>
        </w:rPr>
        <w:t>Taking It to the Finish Line</w:t>
      </w:r>
      <w:r w:rsidRPr="00F51051">
        <w:rPr>
          <w:rFonts w:ascii="Cambria" w:hAnsi="Cambria"/>
          <w:b/>
          <w:i/>
          <w:sz w:val="32"/>
          <w:szCs w:val="32"/>
        </w:rPr>
        <w:t>)</w:t>
      </w:r>
    </w:p>
    <w:p w:rsidR="00495CA1" w:rsidRPr="00F51051" w:rsidRDefault="00495CA1" w:rsidP="00495CA1">
      <w:pPr>
        <w:spacing w:after="0"/>
        <w:rPr>
          <w:rFonts w:ascii="Cambria" w:hAnsi="Cambria"/>
          <w:b/>
          <w:i/>
          <w:sz w:val="44"/>
          <w:szCs w:val="44"/>
        </w:rPr>
      </w:pPr>
      <w:r>
        <w:rPr>
          <w:rFonts w:ascii="Cambria" w:hAnsi="Cambria"/>
          <w:b/>
          <w:i/>
          <w:sz w:val="44"/>
          <w:szCs w:val="44"/>
        </w:rPr>
        <w:t>What to do at the end of the Audit</w:t>
      </w:r>
    </w:p>
    <w:p w:rsidR="00034BA7" w:rsidRDefault="00034BA7"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Pr="0045085F" w:rsidRDefault="0045085F" w:rsidP="00034BA7">
      <w:pPr>
        <w:spacing w:after="0" w:line="240" w:lineRule="auto"/>
        <w:rPr>
          <w:rFonts w:ascii="Cambria" w:eastAsia="Calibri" w:hAnsi="Cambria" w:cs="Times New Roman"/>
          <w:sz w:val="52"/>
          <w:szCs w:val="52"/>
        </w:rPr>
      </w:pPr>
      <w:r w:rsidRPr="0045085F">
        <w:rPr>
          <w:rFonts w:ascii="Cambria" w:eastAsia="Calibri" w:hAnsi="Cambria" w:cs="Times New Roman"/>
          <w:sz w:val="52"/>
          <w:szCs w:val="52"/>
        </w:rPr>
        <w:t>Finishing the Race (Audit):</w:t>
      </w:r>
    </w:p>
    <w:p w:rsidR="0045085F" w:rsidRDefault="0045085F" w:rsidP="00034BA7">
      <w:pPr>
        <w:spacing w:after="0" w:line="240" w:lineRule="auto"/>
        <w:rPr>
          <w:rFonts w:ascii="Cambria" w:eastAsia="Calibri" w:hAnsi="Cambria" w:cs="Times New Roman"/>
        </w:rPr>
      </w:pPr>
    </w:p>
    <w:p w:rsidR="009B6EC7" w:rsidRPr="0045085F" w:rsidRDefault="00CD6F59" w:rsidP="0045085F">
      <w:pPr>
        <w:numPr>
          <w:ilvl w:val="0"/>
          <w:numId w:val="45"/>
        </w:numPr>
        <w:spacing w:after="0" w:line="240" w:lineRule="auto"/>
        <w:rPr>
          <w:rFonts w:ascii="Cambria" w:eastAsia="Calibri" w:hAnsi="Cambria" w:cs="Times New Roman"/>
          <w:sz w:val="40"/>
          <w:szCs w:val="40"/>
        </w:rPr>
      </w:pPr>
      <w:r w:rsidRPr="0045085F">
        <w:rPr>
          <w:rFonts w:ascii="Cambria" w:eastAsia="Calibri" w:hAnsi="Cambria" w:cs="Times New Roman"/>
          <w:sz w:val="40"/>
          <w:szCs w:val="40"/>
        </w:rPr>
        <w:t>Review the Internal Control Points</w:t>
      </w:r>
    </w:p>
    <w:p w:rsidR="009B6EC7" w:rsidRPr="0045085F" w:rsidRDefault="00CD6F59" w:rsidP="0045085F">
      <w:pPr>
        <w:numPr>
          <w:ilvl w:val="0"/>
          <w:numId w:val="45"/>
        </w:numPr>
        <w:spacing w:after="0" w:line="240" w:lineRule="auto"/>
        <w:rPr>
          <w:rFonts w:ascii="Cambria" w:eastAsia="Calibri" w:hAnsi="Cambria" w:cs="Times New Roman"/>
          <w:sz w:val="40"/>
          <w:szCs w:val="40"/>
        </w:rPr>
      </w:pPr>
      <w:r w:rsidRPr="0045085F">
        <w:rPr>
          <w:rFonts w:ascii="Cambria" w:eastAsia="Calibri" w:hAnsi="Cambria" w:cs="Times New Roman"/>
          <w:sz w:val="40"/>
          <w:szCs w:val="40"/>
        </w:rPr>
        <w:t xml:space="preserve">Make sure the tax return is filed </w:t>
      </w:r>
    </w:p>
    <w:p w:rsidR="009B6EC7" w:rsidRPr="0045085F" w:rsidRDefault="00CD6F59" w:rsidP="0045085F">
      <w:pPr>
        <w:numPr>
          <w:ilvl w:val="0"/>
          <w:numId w:val="45"/>
        </w:numPr>
        <w:spacing w:after="0" w:line="240" w:lineRule="auto"/>
        <w:rPr>
          <w:rFonts w:ascii="Cambria" w:eastAsia="Calibri" w:hAnsi="Cambria" w:cs="Times New Roman"/>
          <w:sz w:val="40"/>
          <w:szCs w:val="40"/>
        </w:rPr>
      </w:pPr>
      <w:r w:rsidRPr="0045085F">
        <w:rPr>
          <w:rFonts w:ascii="Cambria" w:eastAsia="Calibri" w:hAnsi="Cambria" w:cs="Times New Roman"/>
          <w:sz w:val="40"/>
          <w:szCs w:val="40"/>
        </w:rPr>
        <w:t>Post the adjusting journal entries</w:t>
      </w:r>
    </w:p>
    <w:p w:rsidR="009B6EC7" w:rsidRPr="0045085F" w:rsidRDefault="00CD6F59" w:rsidP="0045085F">
      <w:pPr>
        <w:numPr>
          <w:ilvl w:val="1"/>
          <w:numId w:val="45"/>
        </w:numPr>
        <w:spacing w:after="0" w:line="240" w:lineRule="auto"/>
        <w:rPr>
          <w:rFonts w:ascii="Cambria" w:eastAsia="Calibri" w:hAnsi="Cambria" w:cs="Times New Roman"/>
          <w:sz w:val="40"/>
          <w:szCs w:val="40"/>
        </w:rPr>
      </w:pPr>
      <w:r w:rsidRPr="0045085F">
        <w:rPr>
          <w:rFonts w:ascii="Cambria" w:eastAsia="Calibri" w:hAnsi="Cambria" w:cs="Times New Roman"/>
          <w:sz w:val="40"/>
          <w:szCs w:val="40"/>
        </w:rPr>
        <w:t>Use One Balance Sheet Only Method</w:t>
      </w:r>
    </w:p>
    <w:p w:rsidR="009B6EC7" w:rsidRPr="0045085F" w:rsidRDefault="00CD6F59" w:rsidP="0045085F">
      <w:pPr>
        <w:numPr>
          <w:ilvl w:val="1"/>
          <w:numId w:val="45"/>
        </w:numPr>
        <w:spacing w:after="0" w:line="240" w:lineRule="auto"/>
        <w:rPr>
          <w:rFonts w:ascii="Cambria" w:eastAsia="Calibri" w:hAnsi="Cambria" w:cs="Times New Roman"/>
          <w:sz w:val="40"/>
          <w:szCs w:val="40"/>
        </w:rPr>
      </w:pPr>
      <w:r w:rsidRPr="0045085F">
        <w:rPr>
          <w:rFonts w:ascii="Cambria" w:eastAsia="Calibri" w:hAnsi="Cambria" w:cs="Times New Roman"/>
          <w:sz w:val="40"/>
          <w:szCs w:val="40"/>
        </w:rPr>
        <w:t>Post ALL or NONE of the AJEs</w:t>
      </w:r>
    </w:p>
    <w:p w:rsidR="009B6EC7" w:rsidRPr="0045085F" w:rsidRDefault="00CD6F59" w:rsidP="0045085F">
      <w:pPr>
        <w:numPr>
          <w:ilvl w:val="1"/>
          <w:numId w:val="45"/>
        </w:numPr>
        <w:spacing w:after="0" w:line="240" w:lineRule="auto"/>
        <w:rPr>
          <w:rFonts w:ascii="Cambria" w:eastAsia="Calibri" w:hAnsi="Cambria" w:cs="Times New Roman"/>
          <w:sz w:val="40"/>
          <w:szCs w:val="40"/>
        </w:rPr>
      </w:pPr>
      <w:r w:rsidRPr="0045085F">
        <w:rPr>
          <w:rFonts w:ascii="Cambria" w:eastAsia="Calibri" w:hAnsi="Cambria" w:cs="Times New Roman"/>
          <w:sz w:val="40"/>
          <w:szCs w:val="40"/>
        </w:rPr>
        <w:t xml:space="preserve">What to reverse </w:t>
      </w:r>
    </w:p>
    <w:p w:rsidR="009B6EC7" w:rsidRPr="0045085F" w:rsidRDefault="00CD6F59" w:rsidP="0045085F">
      <w:pPr>
        <w:numPr>
          <w:ilvl w:val="1"/>
          <w:numId w:val="45"/>
        </w:numPr>
        <w:spacing w:after="0" w:line="240" w:lineRule="auto"/>
        <w:rPr>
          <w:rFonts w:ascii="Cambria" w:eastAsia="Calibri" w:hAnsi="Cambria" w:cs="Times New Roman"/>
          <w:sz w:val="40"/>
          <w:szCs w:val="40"/>
        </w:rPr>
      </w:pPr>
      <w:r w:rsidRPr="0045085F">
        <w:rPr>
          <w:rFonts w:ascii="Cambria" w:eastAsia="Calibri" w:hAnsi="Cambria" w:cs="Times New Roman"/>
          <w:sz w:val="40"/>
          <w:szCs w:val="40"/>
        </w:rPr>
        <w:t>RECONCILE EQUITY IF AJES ARE POSTED!</w:t>
      </w:r>
    </w:p>
    <w:p w:rsidR="009B6EC7" w:rsidRPr="0045085F" w:rsidRDefault="00CD6F59" w:rsidP="0045085F">
      <w:pPr>
        <w:numPr>
          <w:ilvl w:val="1"/>
          <w:numId w:val="45"/>
        </w:numPr>
        <w:spacing w:after="0" w:line="240" w:lineRule="auto"/>
        <w:rPr>
          <w:rFonts w:ascii="Cambria" w:eastAsia="Calibri" w:hAnsi="Cambria" w:cs="Times New Roman"/>
          <w:sz w:val="40"/>
          <w:szCs w:val="40"/>
        </w:rPr>
      </w:pPr>
      <w:r w:rsidRPr="0045085F">
        <w:rPr>
          <w:rFonts w:ascii="Cambria" w:eastAsia="Calibri" w:hAnsi="Cambria" w:cs="Times New Roman"/>
          <w:sz w:val="40"/>
          <w:szCs w:val="40"/>
        </w:rPr>
        <w:t>If not posting AJEs look at carryover balances that make no sense.</w:t>
      </w:r>
    </w:p>
    <w:p w:rsidR="0045085F" w:rsidRPr="0045085F" w:rsidRDefault="0045085F" w:rsidP="00034BA7">
      <w:pPr>
        <w:spacing w:after="0" w:line="240" w:lineRule="auto"/>
        <w:rPr>
          <w:rFonts w:ascii="Cambria" w:eastAsia="Calibri" w:hAnsi="Cambria" w:cs="Times New Roman"/>
          <w:sz w:val="40"/>
          <w:szCs w:val="40"/>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b/>
          <w:i/>
          <w:sz w:val="52"/>
          <w:szCs w:val="52"/>
        </w:rPr>
      </w:pPr>
      <w:r w:rsidRPr="0045085F">
        <w:rPr>
          <w:rFonts w:ascii="Cambria" w:eastAsia="Calibri" w:hAnsi="Cambria" w:cs="Times New Roman"/>
          <w:b/>
          <w:i/>
          <w:sz w:val="52"/>
          <w:szCs w:val="52"/>
        </w:rPr>
        <w:lastRenderedPageBreak/>
        <w:t>Review the Internal Control Points</w:t>
      </w:r>
      <w:r>
        <w:rPr>
          <w:rFonts w:ascii="Cambria" w:eastAsia="Calibri" w:hAnsi="Cambria" w:cs="Times New Roman"/>
          <w:b/>
          <w:i/>
          <w:sz w:val="52"/>
          <w:szCs w:val="52"/>
        </w:rPr>
        <w:t xml:space="preserve"> </w:t>
      </w:r>
    </w:p>
    <w:p w:rsidR="0045085F" w:rsidRDefault="0045085F" w:rsidP="00034BA7">
      <w:pPr>
        <w:spacing w:after="0" w:line="240" w:lineRule="auto"/>
        <w:rPr>
          <w:rFonts w:ascii="Cambria" w:eastAsia="Calibri" w:hAnsi="Cambria" w:cs="Times New Roman"/>
          <w:b/>
          <w:i/>
          <w:sz w:val="52"/>
          <w:szCs w:val="52"/>
        </w:rPr>
      </w:pPr>
    </w:p>
    <w:p w:rsidR="0045085F" w:rsidRPr="0045085F" w:rsidRDefault="0045085F" w:rsidP="00034BA7">
      <w:pPr>
        <w:spacing w:after="0" w:line="240" w:lineRule="auto"/>
        <w:rPr>
          <w:rFonts w:ascii="Cambria" w:eastAsia="Calibri" w:hAnsi="Cambria" w:cs="Times New Roman"/>
        </w:rPr>
      </w:pPr>
      <w:r>
        <w:rPr>
          <w:rFonts w:ascii="Cambria" w:eastAsia="Calibri" w:hAnsi="Cambria" w:cs="Times New Roman"/>
        </w:rPr>
        <w:t>Over 99% of the audits our firm issues include a Report of Internal Control</w:t>
      </w:r>
      <w:r w:rsidR="00BF5F23">
        <w:rPr>
          <w:rFonts w:ascii="Cambria" w:eastAsia="Calibri" w:hAnsi="Cambria" w:cs="Times New Roman"/>
        </w:rPr>
        <w:t xml:space="preserve"> (so…you are not the only one!)</w:t>
      </w:r>
      <w:r>
        <w:rPr>
          <w:rFonts w:ascii="Cambria" w:eastAsia="Calibri" w:hAnsi="Cambria" w:cs="Times New Roman"/>
        </w:rPr>
        <w:t>. Not only is it required by auditing standards, it is an educational tool for the Board, manager, and accounting staff. At least the CFO and/or lead accountant should be receiving and reviewing the internal control points.</w:t>
      </w: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r>
        <w:rPr>
          <w:rFonts w:ascii="Cambria" w:eastAsia="Calibri" w:hAnsi="Cambria" w:cs="Times New Roman"/>
        </w:rPr>
        <w:t>Many of the items may be out of the accounting department’s control. Ignore those.</w:t>
      </w:r>
    </w:p>
    <w:p w:rsidR="0045085F" w:rsidRDefault="0045085F" w:rsidP="00034BA7">
      <w:pPr>
        <w:spacing w:after="0" w:line="240" w:lineRule="auto"/>
        <w:rPr>
          <w:rFonts w:ascii="Cambria" w:eastAsia="Calibri" w:hAnsi="Cambria" w:cs="Times New Roman"/>
        </w:rPr>
      </w:pPr>
    </w:p>
    <w:p w:rsidR="0045085F" w:rsidRDefault="0045085F" w:rsidP="00034BA7">
      <w:pPr>
        <w:spacing w:after="0" w:line="240" w:lineRule="auto"/>
        <w:rPr>
          <w:rFonts w:ascii="Cambria" w:eastAsia="Calibri" w:hAnsi="Cambria" w:cs="Times New Roman"/>
        </w:rPr>
      </w:pPr>
      <w:r>
        <w:rPr>
          <w:rFonts w:ascii="Cambria" w:eastAsia="Calibri" w:hAnsi="Cambria" w:cs="Times New Roman"/>
        </w:rPr>
        <w:t>But for those items that involved accounting issues consider the following:</w:t>
      </w:r>
    </w:p>
    <w:p w:rsidR="0045085F" w:rsidRDefault="0045085F" w:rsidP="00034BA7">
      <w:pPr>
        <w:spacing w:after="0" w:line="240" w:lineRule="auto"/>
        <w:rPr>
          <w:rFonts w:ascii="Cambria" w:eastAsia="Calibri" w:hAnsi="Cambria" w:cs="Times New Roman"/>
        </w:rPr>
      </w:pPr>
    </w:p>
    <w:p w:rsidR="0045085F" w:rsidRDefault="0045085F" w:rsidP="0045085F">
      <w:pPr>
        <w:pStyle w:val="ListParagraph"/>
        <w:numPr>
          <w:ilvl w:val="0"/>
          <w:numId w:val="46"/>
        </w:numPr>
        <w:spacing w:after="0" w:line="240" w:lineRule="auto"/>
        <w:rPr>
          <w:rFonts w:ascii="Cambria" w:eastAsia="Calibri" w:hAnsi="Cambria" w:cs="Times New Roman"/>
        </w:rPr>
      </w:pPr>
      <w:r>
        <w:rPr>
          <w:rFonts w:ascii="Cambria" w:eastAsia="Calibri" w:hAnsi="Cambria" w:cs="Times New Roman"/>
        </w:rPr>
        <w:t>Is there a process that needs to be revised?</w:t>
      </w:r>
    </w:p>
    <w:p w:rsidR="0045085F" w:rsidRDefault="0045085F" w:rsidP="0045085F">
      <w:pPr>
        <w:pStyle w:val="ListParagraph"/>
        <w:numPr>
          <w:ilvl w:val="0"/>
          <w:numId w:val="46"/>
        </w:numPr>
        <w:spacing w:after="0" w:line="240" w:lineRule="auto"/>
        <w:rPr>
          <w:rFonts w:ascii="Cambria" w:eastAsia="Calibri" w:hAnsi="Cambria" w:cs="Times New Roman"/>
        </w:rPr>
      </w:pPr>
      <w:r>
        <w:rPr>
          <w:rFonts w:ascii="Cambria" w:eastAsia="Calibri" w:hAnsi="Cambria" w:cs="Times New Roman"/>
        </w:rPr>
        <w:t>Are there controls that are missing?</w:t>
      </w:r>
    </w:p>
    <w:p w:rsidR="0045085F" w:rsidRDefault="0045085F" w:rsidP="0045085F">
      <w:pPr>
        <w:pStyle w:val="ListParagraph"/>
        <w:numPr>
          <w:ilvl w:val="0"/>
          <w:numId w:val="46"/>
        </w:numPr>
        <w:spacing w:after="0" w:line="240" w:lineRule="auto"/>
        <w:rPr>
          <w:rFonts w:ascii="Cambria" w:eastAsia="Calibri" w:hAnsi="Cambria" w:cs="Times New Roman"/>
        </w:rPr>
      </w:pPr>
      <w:r>
        <w:rPr>
          <w:rFonts w:ascii="Cambria" w:eastAsia="Calibri" w:hAnsi="Cambria" w:cs="Times New Roman"/>
        </w:rPr>
        <w:t>Does the staff need additional training?</w:t>
      </w:r>
    </w:p>
    <w:p w:rsidR="0045085F" w:rsidRDefault="0045085F" w:rsidP="0045085F">
      <w:pPr>
        <w:pStyle w:val="ListParagraph"/>
        <w:numPr>
          <w:ilvl w:val="0"/>
          <w:numId w:val="46"/>
        </w:numPr>
        <w:spacing w:after="0" w:line="240" w:lineRule="auto"/>
        <w:rPr>
          <w:rFonts w:ascii="Cambria" w:eastAsia="Calibri" w:hAnsi="Cambria" w:cs="Times New Roman"/>
        </w:rPr>
      </w:pPr>
      <w:r>
        <w:rPr>
          <w:rFonts w:ascii="Cambria" w:eastAsia="Calibri" w:hAnsi="Cambria" w:cs="Times New Roman"/>
        </w:rPr>
        <w:t>Did the auditor make an error in fact or judgment?</w:t>
      </w:r>
    </w:p>
    <w:p w:rsidR="0045085F" w:rsidRDefault="0045085F" w:rsidP="0045085F">
      <w:pPr>
        <w:pStyle w:val="ListParagraph"/>
        <w:numPr>
          <w:ilvl w:val="0"/>
          <w:numId w:val="46"/>
        </w:numPr>
        <w:spacing w:after="0" w:line="240" w:lineRule="auto"/>
        <w:rPr>
          <w:rFonts w:ascii="Cambria" w:eastAsia="Calibri" w:hAnsi="Cambria" w:cs="Times New Roman"/>
        </w:rPr>
      </w:pPr>
      <w:r>
        <w:rPr>
          <w:rFonts w:ascii="Cambria" w:eastAsia="Calibri" w:hAnsi="Cambria" w:cs="Times New Roman"/>
        </w:rPr>
        <w:t>Is there additional information that we neglected to provide for the auditor?</w:t>
      </w:r>
    </w:p>
    <w:p w:rsidR="0045085F" w:rsidRDefault="0045085F" w:rsidP="0045085F">
      <w:pPr>
        <w:pStyle w:val="ListParagraph"/>
        <w:numPr>
          <w:ilvl w:val="0"/>
          <w:numId w:val="46"/>
        </w:numPr>
        <w:spacing w:after="0" w:line="240" w:lineRule="auto"/>
        <w:rPr>
          <w:rFonts w:ascii="Cambria" w:eastAsia="Calibri" w:hAnsi="Cambria" w:cs="Times New Roman"/>
        </w:rPr>
      </w:pPr>
      <w:r>
        <w:rPr>
          <w:rFonts w:ascii="Cambria" w:eastAsia="Calibri" w:hAnsi="Cambria" w:cs="Times New Roman"/>
        </w:rPr>
        <w:t>Are there subsequent events that could mitigate the point?</w:t>
      </w:r>
    </w:p>
    <w:p w:rsidR="0045085F" w:rsidRDefault="0045085F" w:rsidP="0045085F">
      <w:pPr>
        <w:spacing w:after="0" w:line="240" w:lineRule="auto"/>
        <w:rPr>
          <w:rFonts w:ascii="Cambria" w:eastAsia="Calibri" w:hAnsi="Cambria" w:cs="Times New Roman"/>
        </w:rPr>
      </w:pPr>
    </w:p>
    <w:p w:rsidR="0045085F" w:rsidRDefault="0045085F" w:rsidP="0045085F">
      <w:pPr>
        <w:spacing w:after="0" w:line="240" w:lineRule="auto"/>
        <w:rPr>
          <w:rFonts w:ascii="Cambria" w:eastAsia="Calibri" w:hAnsi="Cambria" w:cs="Times New Roman"/>
        </w:rPr>
      </w:pPr>
    </w:p>
    <w:p w:rsidR="003B3075" w:rsidRDefault="0045085F" w:rsidP="0045085F">
      <w:pPr>
        <w:spacing w:after="0" w:line="240" w:lineRule="auto"/>
        <w:rPr>
          <w:rFonts w:ascii="Cambria" w:eastAsia="Calibri" w:hAnsi="Cambria" w:cs="Times New Roman"/>
        </w:rPr>
      </w:pPr>
      <w:r>
        <w:rPr>
          <w:rFonts w:ascii="Cambria" w:eastAsia="Calibri" w:hAnsi="Cambria" w:cs="Times New Roman"/>
        </w:rPr>
        <w:t xml:space="preserve">While the report is in the draft stage, consider whether the auditor needs to revise </w:t>
      </w:r>
      <w:r w:rsidR="003B3075">
        <w:rPr>
          <w:rFonts w:ascii="Cambria" w:eastAsia="Calibri" w:hAnsi="Cambria" w:cs="Times New Roman"/>
        </w:rPr>
        <w:t xml:space="preserve">or clarify </w:t>
      </w:r>
      <w:r>
        <w:rPr>
          <w:rFonts w:ascii="Cambria" w:eastAsia="Calibri" w:hAnsi="Cambria" w:cs="Times New Roman"/>
        </w:rPr>
        <w:t xml:space="preserve">any points. </w:t>
      </w:r>
    </w:p>
    <w:p w:rsidR="003B3075" w:rsidRDefault="003B3075" w:rsidP="0045085F">
      <w:pPr>
        <w:spacing w:after="0" w:line="240" w:lineRule="auto"/>
        <w:rPr>
          <w:rFonts w:ascii="Cambria" w:eastAsia="Calibri" w:hAnsi="Cambria" w:cs="Times New Roman"/>
        </w:rPr>
      </w:pPr>
    </w:p>
    <w:p w:rsidR="003B3075" w:rsidRDefault="003B3075" w:rsidP="0045085F">
      <w:pPr>
        <w:spacing w:after="0" w:line="240" w:lineRule="auto"/>
        <w:rPr>
          <w:rFonts w:ascii="Cambria" w:eastAsia="Calibri" w:hAnsi="Cambria" w:cs="Times New Roman"/>
        </w:rPr>
      </w:pPr>
      <w:r>
        <w:rPr>
          <w:rFonts w:ascii="Cambria" w:eastAsia="Calibri" w:hAnsi="Cambria" w:cs="Times New Roman"/>
        </w:rPr>
        <w:t>For those items that where there were errors, lack of controls or untrained staff, use this report as an educational tool.</w:t>
      </w:r>
      <w:r w:rsidR="00BF5F23">
        <w:rPr>
          <w:rFonts w:ascii="Cambria" w:eastAsia="Calibri" w:hAnsi="Cambria" w:cs="Times New Roman"/>
        </w:rPr>
        <w:t xml:space="preserve"> </w:t>
      </w:r>
    </w:p>
    <w:p w:rsidR="003B3075" w:rsidRDefault="003B3075" w:rsidP="0045085F">
      <w:pPr>
        <w:spacing w:after="0" w:line="240" w:lineRule="auto"/>
        <w:rPr>
          <w:rFonts w:ascii="Cambria" w:eastAsia="Calibri" w:hAnsi="Cambria" w:cs="Times New Roman"/>
        </w:rPr>
      </w:pPr>
    </w:p>
    <w:p w:rsidR="003B3075" w:rsidRDefault="003B3075" w:rsidP="0045085F">
      <w:pPr>
        <w:spacing w:after="0" w:line="240" w:lineRule="auto"/>
        <w:rPr>
          <w:rFonts w:ascii="Cambria" w:eastAsia="Calibri" w:hAnsi="Cambria" w:cs="Times New Roman"/>
        </w:rPr>
      </w:pPr>
    </w:p>
    <w:p w:rsidR="003B3075" w:rsidRDefault="003B3075" w:rsidP="0045085F">
      <w:pPr>
        <w:spacing w:after="0" w:line="240" w:lineRule="auto"/>
        <w:rPr>
          <w:rFonts w:ascii="Cambria" w:eastAsia="Calibri" w:hAnsi="Cambria" w:cs="Times New Roman"/>
        </w:rPr>
      </w:pPr>
    </w:p>
    <w:p w:rsidR="003B3075" w:rsidRDefault="003B3075" w:rsidP="0045085F">
      <w:pPr>
        <w:spacing w:after="0" w:line="240" w:lineRule="auto"/>
        <w:rPr>
          <w:rFonts w:ascii="Cambria" w:eastAsia="Calibri" w:hAnsi="Cambria" w:cs="Times New Roman"/>
        </w:rPr>
      </w:pPr>
    </w:p>
    <w:p w:rsidR="003B3075" w:rsidRDefault="003B3075" w:rsidP="0045085F">
      <w:pPr>
        <w:spacing w:after="0" w:line="240" w:lineRule="auto"/>
        <w:rPr>
          <w:rFonts w:ascii="Cambria" w:eastAsia="Calibri" w:hAnsi="Cambria" w:cs="Times New Roman"/>
        </w:rPr>
      </w:pPr>
    </w:p>
    <w:p w:rsidR="003B3075" w:rsidRDefault="003B3075" w:rsidP="0045085F">
      <w:pPr>
        <w:spacing w:after="0" w:line="240" w:lineRule="auto"/>
        <w:rPr>
          <w:rFonts w:ascii="Cambria" w:eastAsia="Calibri" w:hAnsi="Cambria" w:cs="Times New Roman"/>
        </w:rPr>
      </w:pPr>
    </w:p>
    <w:p w:rsidR="003B3075" w:rsidRDefault="003B3075" w:rsidP="0045085F">
      <w:pPr>
        <w:spacing w:after="0" w:line="240" w:lineRule="auto"/>
        <w:rPr>
          <w:rFonts w:ascii="Cambria" w:eastAsia="Calibri" w:hAnsi="Cambria" w:cs="Times New Roman"/>
        </w:rPr>
      </w:pPr>
    </w:p>
    <w:p w:rsidR="003B3075" w:rsidRDefault="003B3075" w:rsidP="0045085F">
      <w:pPr>
        <w:spacing w:after="0" w:line="240" w:lineRule="auto"/>
        <w:rPr>
          <w:rFonts w:ascii="Cambria" w:eastAsia="Calibri" w:hAnsi="Cambria" w:cs="Times New Roman"/>
        </w:rPr>
      </w:pPr>
    </w:p>
    <w:p w:rsidR="003B3075" w:rsidRDefault="003B3075" w:rsidP="0045085F">
      <w:pPr>
        <w:spacing w:after="0" w:line="240" w:lineRule="auto"/>
        <w:rPr>
          <w:rFonts w:ascii="Cambria" w:eastAsia="Calibri" w:hAnsi="Cambria" w:cs="Times New Roman"/>
        </w:rPr>
      </w:pPr>
    </w:p>
    <w:p w:rsidR="003B3075" w:rsidRDefault="00BF5F23" w:rsidP="0045085F">
      <w:pPr>
        <w:spacing w:after="0" w:line="240" w:lineRule="auto"/>
        <w:rPr>
          <w:rFonts w:ascii="Cambria" w:eastAsia="Calibri" w:hAnsi="Cambria" w:cs="Times New Roman"/>
        </w:rPr>
      </w:pPr>
      <w:r>
        <w:rPr>
          <w:rFonts w:ascii="Cambria" w:eastAsia="Calibri" w:hAnsi="Cambria" w:cs="Times New Roman"/>
          <w:b/>
          <w:i/>
          <w:sz w:val="52"/>
          <w:szCs w:val="52"/>
        </w:rPr>
        <w:t>Make Sure the Tax Return is Filed</w:t>
      </w:r>
    </w:p>
    <w:p w:rsidR="003B3075" w:rsidRDefault="003B3075" w:rsidP="0045085F">
      <w:pPr>
        <w:spacing w:after="0" w:line="240" w:lineRule="auto"/>
        <w:rPr>
          <w:rFonts w:ascii="Cambria" w:eastAsia="Calibri" w:hAnsi="Cambria" w:cs="Times New Roman"/>
        </w:rPr>
      </w:pPr>
    </w:p>
    <w:p w:rsidR="00BF5F23" w:rsidRDefault="00BF5F23" w:rsidP="0045085F">
      <w:pPr>
        <w:spacing w:after="0" w:line="240" w:lineRule="auto"/>
        <w:rPr>
          <w:rFonts w:ascii="Cambria" w:eastAsia="Calibri" w:hAnsi="Cambria" w:cs="Times New Roman"/>
        </w:rPr>
      </w:pPr>
      <w:r>
        <w:rPr>
          <w:rFonts w:ascii="Cambria" w:eastAsia="Calibri" w:hAnsi="Cambria" w:cs="Times New Roman"/>
        </w:rPr>
        <w:t>And…</w:t>
      </w:r>
    </w:p>
    <w:p w:rsidR="00BF5F23" w:rsidRDefault="00BF5F23" w:rsidP="00BF5F23">
      <w:pPr>
        <w:pStyle w:val="ListParagraph"/>
        <w:numPr>
          <w:ilvl w:val="0"/>
          <w:numId w:val="47"/>
        </w:numPr>
        <w:spacing w:after="0" w:line="240" w:lineRule="auto"/>
        <w:rPr>
          <w:rFonts w:ascii="Cambria" w:eastAsia="Calibri" w:hAnsi="Cambria" w:cs="Times New Roman"/>
        </w:rPr>
      </w:pPr>
      <w:r>
        <w:rPr>
          <w:rFonts w:ascii="Cambria" w:eastAsia="Calibri" w:hAnsi="Cambria" w:cs="Times New Roman"/>
        </w:rPr>
        <w:t>Taxes are paid, if needed</w:t>
      </w:r>
    </w:p>
    <w:p w:rsidR="00BF5F23" w:rsidRDefault="00BF5F23" w:rsidP="00BF5F23">
      <w:pPr>
        <w:pStyle w:val="ListParagraph"/>
        <w:numPr>
          <w:ilvl w:val="0"/>
          <w:numId w:val="47"/>
        </w:numPr>
        <w:spacing w:after="0" w:line="240" w:lineRule="auto"/>
        <w:rPr>
          <w:rFonts w:ascii="Cambria" w:eastAsia="Calibri" w:hAnsi="Cambria" w:cs="Times New Roman"/>
        </w:rPr>
      </w:pPr>
      <w:r>
        <w:rPr>
          <w:rFonts w:ascii="Cambria" w:eastAsia="Calibri" w:hAnsi="Cambria" w:cs="Times New Roman"/>
        </w:rPr>
        <w:t>Estimated tax payments are set up to be paid, if appropriate</w:t>
      </w:r>
    </w:p>
    <w:p w:rsidR="00BF5F23" w:rsidRDefault="00BF5F23" w:rsidP="00BF5F23">
      <w:pPr>
        <w:spacing w:after="0" w:line="240" w:lineRule="auto"/>
        <w:rPr>
          <w:rFonts w:ascii="Cambria" w:eastAsia="Calibri" w:hAnsi="Cambria" w:cs="Times New Roman"/>
        </w:rPr>
      </w:pPr>
    </w:p>
    <w:p w:rsidR="00BF5F23" w:rsidRDefault="00BF5F23" w:rsidP="00BF5F23">
      <w:pPr>
        <w:spacing w:after="0" w:line="240" w:lineRule="auto"/>
        <w:rPr>
          <w:rFonts w:ascii="Cambria" w:eastAsia="Calibri" w:hAnsi="Cambria" w:cs="Times New Roman"/>
        </w:rPr>
      </w:pPr>
    </w:p>
    <w:p w:rsidR="00BF5F23" w:rsidRDefault="00BF5F23" w:rsidP="00BF5F23">
      <w:pPr>
        <w:spacing w:after="0" w:line="240" w:lineRule="auto"/>
        <w:rPr>
          <w:rFonts w:ascii="Cambria" w:eastAsia="Calibri" w:hAnsi="Cambria" w:cs="Times New Roman"/>
        </w:rPr>
      </w:pPr>
    </w:p>
    <w:p w:rsidR="00BF5F23" w:rsidRDefault="00BF5F23" w:rsidP="00BF5F23">
      <w:pPr>
        <w:spacing w:after="0" w:line="240" w:lineRule="auto"/>
        <w:rPr>
          <w:rFonts w:ascii="Cambria" w:eastAsia="Calibri" w:hAnsi="Cambria" w:cs="Times New Roman"/>
        </w:rPr>
      </w:pPr>
    </w:p>
    <w:p w:rsidR="00BF5F23" w:rsidRPr="00BF5F23" w:rsidRDefault="00BF5F23" w:rsidP="00BF5F23">
      <w:pPr>
        <w:spacing w:after="0" w:line="240" w:lineRule="auto"/>
        <w:rPr>
          <w:rFonts w:ascii="Cambria" w:eastAsia="Calibri" w:hAnsi="Cambria" w:cs="Times New Roman"/>
        </w:rPr>
      </w:pPr>
    </w:p>
    <w:p w:rsidR="00BF5F23" w:rsidRDefault="00BF5F23" w:rsidP="0045085F">
      <w:pPr>
        <w:spacing w:after="0" w:line="240" w:lineRule="auto"/>
        <w:rPr>
          <w:rFonts w:ascii="Cambria" w:eastAsia="Calibri" w:hAnsi="Cambria" w:cs="Times New Roman"/>
        </w:rPr>
      </w:pPr>
    </w:p>
    <w:p w:rsidR="00BF5F23" w:rsidRDefault="00BF5F23" w:rsidP="0045085F">
      <w:pPr>
        <w:spacing w:after="0" w:line="240" w:lineRule="auto"/>
        <w:rPr>
          <w:rFonts w:ascii="Cambria" w:eastAsia="Calibri" w:hAnsi="Cambria" w:cs="Times New Roman"/>
        </w:rPr>
      </w:pPr>
      <w:r>
        <w:rPr>
          <w:rFonts w:ascii="Cambria" w:eastAsia="Calibri" w:hAnsi="Cambria" w:cs="Times New Roman"/>
          <w:b/>
          <w:i/>
          <w:sz w:val="52"/>
          <w:szCs w:val="52"/>
        </w:rPr>
        <w:lastRenderedPageBreak/>
        <w:t>Post Adjusting Journal Entries…or NOT</w:t>
      </w:r>
    </w:p>
    <w:p w:rsidR="00BF5F23" w:rsidRDefault="00BF5F23" w:rsidP="0045085F">
      <w:pPr>
        <w:spacing w:after="0" w:line="240" w:lineRule="auto"/>
        <w:rPr>
          <w:rFonts w:ascii="Cambria" w:eastAsia="Calibri" w:hAnsi="Cambria" w:cs="Times New Roman"/>
        </w:rPr>
      </w:pPr>
    </w:p>
    <w:p w:rsidR="0045085F" w:rsidRDefault="00BF5F23" w:rsidP="0045085F">
      <w:pPr>
        <w:spacing w:after="0" w:line="240" w:lineRule="auto"/>
        <w:rPr>
          <w:rFonts w:ascii="Cambria" w:eastAsia="Calibri" w:hAnsi="Cambria" w:cs="Times New Roman"/>
        </w:rPr>
      </w:pPr>
      <w:r>
        <w:rPr>
          <w:rFonts w:ascii="Cambria" w:eastAsia="Calibri" w:hAnsi="Cambria" w:cs="Times New Roman"/>
        </w:rPr>
        <w:t># 1 Rule – Post ALL or None of the Entries</w:t>
      </w:r>
      <w:r w:rsidR="004D1737">
        <w:rPr>
          <w:rFonts w:ascii="Cambria" w:eastAsia="Calibri" w:hAnsi="Cambria" w:cs="Times New Roman"/>
        </w:rPr>
        <w:t xml:space="preserve"> – in the current year.</w:t>
      </w:r>
    </w:p>
    <w:p w:rsidR="004D1737" w:rsidRDefault="004D1737" w:rsidP="0045085F">
      <w:pPr>
        <w:spacing w:after="0" w:line="240" w:lineRule="auto"/>
        <w:rPr>
          <w:rFonts w:ascii="Cambria" w:eastAsia="Calibri" w:hAnsi="Cambria" w:cs="Times New Roman"/>
        </w:rPr>
      </w:pPr>
    </w:p>
    <w:p w:rsidR="004D1737" w:rsidRDefault="004D1737" w:rsidP="0045085F">
      <w:pPr>
        <w:spacing w:after="0" w:line="240" w:lineRule="auto"/>
        <w:rPr>
          <w:rFonts w:ascii="Cambria" w:eastAsia="Calibri" w:hAnsi="Cambria" w:cs="Times New Roman"/>
        </w:rPr>
      </w:pPr>
      <w:r>
        <w:rPr>
          <w:rFonts w:ascii="Cambria" w:eastAsia="Calibri" w:hAnsi="Cambria" w:cs="Times New Roman"/>
        </w:rPr>
        <w:t>If you post ALL entries reconcile equity to agree with the audit report.</w:t>
      </w:r>
    </w:p>
    <w:p w:rsidR="00DB0C38" w:rsidRDefault="00DB0C38" w:rsidP="0045085F">
      <w:pPr>
        <w:spacing w:after="0" w:line="240" w:lineRule="auto"/>
        <w:rPr>
          <w:rFonts w:ascii="Cambria" w:eastAsia="Calibri" w:hAnsi="Cambria" w:cs="Times New Roman"/>
        </w:rPr>
      </w:pPr>
    </w:p>
    <w:p w:rsidR="00DB0C38" w:rsidRPr="0073061D" w:rsidRDefault="004D1737" w:rsidP="00DB0C38">
      <w:pPr>
        <w:rPr>
          <w:rFonts w:ascii="Cambria" w:hAnsi="Cambria"/>
        </w:rPr>
      </w:pPr>
      <w:r>
        <w:rPr>
          <w:rFonts w:ascii="Cambria" w:hAnsi="Cambria"/>
        </w:rPr>
        <w:t xml:space="preserve">Why do we say post to the current year? </w:t>
      </w:r>
      <w:r w:rsidR="00DB0C38" w:rsidRPr="0073061D">
        <w:rPr>
          <w:rFonts w:ascii="Cambria" w:hAnsi="Cambria"/>
        </w:rPr>
        <w:t>The key is that the audit trail is there to roll-forward retained earnings.  Often, if management companies post the adjustments to the prior period, they don’t restate the financial statements and adjust the beginning balances 1/1/14, thus, leaving no audit trail for the 12/31/14 audit. Additionally</w:t>
      </w:r>
      <w:r w:rsidR="00DB0C38">
        <w:rPr>
          <w:rFonts w:ascii="Cambria" w:hAnsi="Cambria"/>
        </w:rPr>
        <w:t>, if</w:t>
      </w:r>
      <w:r w:rsidR="00DB0C38" w:rsidRPr="0073061D">
        <w:rPr>
          <w:rFonts w:ascii="Cambria" w:hAnsi="Cambria"/>
        </w:rPr>
        <w:t xml:space="preserve"> the audit adjustments are not posted 100% correctly; </w:t>
      </w:r>
      <w:r w:rsidR="00DB0C38">
        <w:rPr>
          <w:rFonts w:ascii="Cambria" w:hAnsi="Cambria"/>
        </w:rPr>
        <w:t>this</w:t>
      </w:r>
      <w:r w:rsidR="00DB0C38" w:rsidRPr="0073061D">
        <w:rPr>
          <w:rFonts w:ascii="Cambria" w:hAnsi="Cambria"/>
        </w:rPr>
        <w:t xml:space="preserve"> still </w:t>
      </w:r>
      <w:r w:rsidR="00DB0C38">
        <w:rPr>
          <w:rFonts w:ascii="Cambria" w:hAnsi="Cambria"/>
        </w:rPr>
        <w:t>leaves</w:t>
      </w:r>
      <w:r w:rsidR="00DB0C38" w:rsidRPr="0073061D">
        <w:rPr>
          <w:rFonts w:ascii="Cambria" w:hAnsi="Cambria"/>
        </w:rPr>
        <w:t xml:space="preserve"> the financial statements distorted. IF the adjusting journal entries are posted to the prior period, equity must be agreed and balanced to the audit report.</w:t>
      </w:r>
    </w:p>
    <w:p w:rsidR="0073061D" w:rsidRPr="0045085F" w:rsidRDefault="0073061D" w:rsidP="0045085F">
      <w:pPr>
        <w:spacing w:after="0" w:line="240" w:lineRule="auto"/>
        <w:rPr>
          <w:rFonts w:ascii="Cambria" w:eastAsia="Calibri" w:hAnsi="Cambria" w:cs="Times New Roman"/>
        </w:rPr>
      </w:pPr>
      <w:r>
        <w:rPr>
          <w:rFonts w:ascii="Cambria" w:eastAsia="Calibri" w:hAnsi="Cambria" w:cs="Times New Roman"/>
        </w:rPr>
        <w:t>Our preference is that you use our One Balance Sheet Only Method using a current year’s date. With this method only the Balance Sheet is affected.</w:t>
      </w:r>
    </w:p>
    <w:p w:rsidR="004D1737" w:rsidRDefault="004D1737" w:rsidP="00034BA7">
      <w:pPr>
        <w:rPr>
          <w:rFonts w:ascii="Cambria" w:hAnsi="Cambria"/>
        </w:rPr>
      </w:pPr>
    </w:p>
    <w:p w:rsidR="00034BA7" w:rsidRPr="0073061D" w:rsidRDefault="004D1737" w:rsidP="00034BA7">
      <w:pPr>
        <w:rPr>
          <w:rFonts w:ascii="Cambria" w:hAnsi="Cambria"/>
        </w:rPr>
      </w:pPr>
      <w:proofErr w:type="gramStart"/>
      <w:r>
        <w:rPr>
          <w:rFonts w:ascii="Cambria" w:hAnsi="Cambria"/>
        </w:rPr>
        <w:t>,</w:t>
      </w:r>
      <w:r w:rsidR="00034BA7" w:rsidRPr="0073061D">
        <w:rPr>
          <w:rFonts w:ascii="Cambria" w:hAnsi="Cambria"/>
        </w:rPr>
        <w:t>Here</w:t>
      </w:r>
      <w:proofErr w:type="gramEnd"/>
      <w:r w:rsidR="00034BA7" w:rsidRPr="0073061D">
        <w:rPr>
          <w:rFonts w:ascii="Cambria" w:hAnsi="Cambria"/>
        </w:rPr>
        <w:t xml:space="preserve"> are the reasons that we recommend the One Balance Sheet </w:t>
      </w:r>
      <w:r w:rsidR="0073061D">
        <w:rPr>
          <w:rFonts w:ascii="Cambria" w:hAnsi="Cambria"/>
        </w:rPr>
        <w:t xml:space="preserve">Entry </w:t>
      </w:r>
      <w:r w:rsidR="00034BA7" w:rsidRPr="0073061D">
        <w:rPr>
          <w:rFonts w:ascii="Cambria" w:hAnsi="Cambria"/>
        </w:rPr>
        <w:t>Only Method:</w:t>
      </w:r>
    </w:p>
    <w:p w:rsidR="00034BA7" w:rsidRPr="0073061D" w:rsidRDefault="00034BA7" w:rsidP="00034BA7">
      <w:pPr>
        <w:numPr>
          <w:ilvl w:val="0"/>
          <w:numId w:val="3"/>
        </w:numPr>
        <w:spacing w:after="0" w:line="240" w:lineRule="auto"/>
        <w:rPr>
          <w:rFonts w:ascii="Cambria" w:hAnsi="Cambria"/>
        </w:rPr>
      </w:pPr>
      <w:r w:rsidRPr="0073061D">
        <w:rPr>
          <w:rFonts w:ascii="Cambria" w:hAnsi="Cambria"/>
        </w:rPr>
        <w:t>The budgets have been prepared months and months ago. Thus, the audit adjustments will have no impact on the current year’s budget.</w:t>
      </w:r>
    </w:p>
    <w:p w:rsidR="00034BA7" w:rsidRPr="0073061D" w:rsidRDefault="00034BA7" w:rsidP="00034BA7">
      <w:pPr>
        <w:numPr>
          <w:ilvl w:val="0"/>
          <w:numId w:val="3"/>
        </w:numPr>
        <w:spacing w:after="0" w:line="240" w:lineRule="auto"/>
        <w:rPr>
          <w:rFonts w:ascii="Cambria" w:hAnsi="Cambria"/>
        </w:rPr>
      </w:pPr>
      <w:r w:rsidRPr="0073061D">
        <w:rPr>
          <w:rFonts w:ascii="Cambria" w:hAnsi="Cambria"/>
        </w:rPr>
        <w:t>The year-end financial statements were issued to the Board and often available to membership. Thus, if the prior year financial statements are re-issued</w:t>
      </w:r>
      <w:r w:rsidR="004D1737">
        <w:rPr>
          <w:rFonts w:ascii="Cambria" w:hAnsi="Cambria"/>
        </w:rPr>
        <w:t>,</w:t>
      </w:r>
      <w:r w:rsidRPr="0073061D">
        <w:rPr>
          <w:rFonts w:ascii="Cambria" w:hAnsi="Cambria"/>
        </w:rPr>
        <w:t xml:space="preserve"> distribution must be complete – that is, anyone who received that financial statement should be notified that there is a revised financial statement.</w:t>
      </w:r>
    </w:p>
    <w:p w:rsidR="00034BA7" w:rsidRPr="0073061D" w:rsidRDefault="00034BA7" w:rsidP="00034BA7">
      <w:pPr>
        <w:numPr>
          <w:ilvl w:val="0"/>
          <w:numId w:val="3"/>
        </w:numPr>
        <w:spacing w:after="0" w:line="240" w:lineRule="auto"/>
        <w:rPr>
          <w:rFonts w:ascii="Cambria" w:hAnsi="Cambria"/>
        </w:rPr>
      </w:pPr>
      <w:r w:rsidRPr="0073061D">
        <w:rPr>
          <w:rFonts w:ascii="Cambria" w:hAnsi="Cambria"/>
        </w:rPr>
        <w:t xml:space="preserve">The single entry to Equity highlights to anyone looking at the general ledger that beginning equity was revised. </w:t>
      </w:r>
    </w:p>
    <w:p w:rsidR="00034BA7" w:rsidRPr="0073061D" w:rsidRDefault="00034BA7" w:rsidP="00034BA7">
      <w:pPr>
        <w:numPr>
          <w:ilvl w:val="0"/>
          <w:numId w:val="3"/>
        </w:numPr>
        <w:spacing w:after="0" w:line="240" w:lineRule="auto"/>
        <w:rPr>
          <w:rFonts w:ascii="Cambria" w:hAnsi="Cambria"/>
        </w:rPr>
      </w:pPr>
      <w:r w:rsidRPr="0073061D">
        <w:rPr>
          <w:rFonts w:ascii="Cambria" w:hAnsi="Cambria"/>
        </w:rPr>
        <w:t>Interim financial statements are not GAAP – in many ways – not full accrual, no reversal of accruals, no disclosures, funds often not reconciled, no tax adjustment, etc.</w:t>
      </w:r>
    </w:p>
    <w:p w:rsidR="00034BA7" w:rsidRPr="0073061D" w:rsidRDefault="00034BA7" w:rsidP="00034BA7">
      <w:pPr>
        <w:numPr>
          <w:ilvl w:val="0"/>
          <w:numId w:val="3"/>
        </w:numPr>
        <w:spacing w:after="0" w:line="240" w:lineRule="auto"/>
        <w:rPr>
          <w:rFonts w:ascii="Cambria" w:hAnsi="Cambria"/>
        </w:rPr>
      </w:pPr>
      <w:r w:rsidRPr="0073061D">
        <w:rPr>
          <w:rFonts w:ascii="Cambria" w:hAnsi="Cambria"/>
        </w:rPr>
        <w:t xml:space="preserve">In most cases, the impact to the operating expenses is not material, with the exception of bad debts or one/two other items. Thus, we feel that the Board can manage to the exception rather than re-stating the prior year reports. </w:t>
      </w:r>
    </w:p>
    <w:p w:rsidR="00DB0C38" w:rsidRPr="00DB0C38" w:rsidRDefault="00DB0C38" w:rsidP="00DB0C38">
      <w:pPr>
        <w:pStyle w:val="ListParagraph"/>
        <w:spacing w:after="0" w:line="240" w:lineRule="auto"/>
        <w:rPr>
          <w:rFonts w:ascii="Cambria" w:eastAsia="Calibri" w:hAnsi="Cambria" w:cs="Times New Roman"/>
        </w:rPr>
      </w:pPr>
    </w:p>
    <w:p w:rsidR="00DB0C38" w:rsidRDefault="00DB0C38" w:rsidP="00DB0C38">
      <w:pPr>
        <w:spacing w:after="0" w:line="240" w:lineRule="auto"/>
        <w:rPr>
          <w:rFonts w:ascii="Cambria" w:eastAsia="Calibri" w:hAnsi="Cambria" w:cs="Times New Roman"/>
        </w:rPr>
      </w:pPr>
      <w:r w:rsidRPr="00DB0C38">
        <w:rPr>
          <w:rFonts w:ascii="Cambria" w:eastAsia="Calibri" w:hAnsi="Cambria" w:cs="Times New Roman"/>
        </w:rPr>
        <w:t>There are occasions where it is appropriate to only post a few of the journal entries (see examples following). In those cases, do NOT post to beginning equity. Post to a separate equity account and clearly document and identify which adjustments were made and why.</w:t>
      </w:r>
    </w:p>
    <w:p w:rsidR="009F3F83" w:rsidRDefault="009F3F83" w:rsidP="00DB0C38">
      <w:pPr>
        <w:spacing w:after="0" w:line="240" w:lineRule="auto"/>
        <w:rPr>
          <w:rFonts w:ascii="Cambria" w:eastAsia="Calibri" w:hAnsi="Cambria" w:cs="Times New Roman"/>
        </w:rPr>
      </w:pPr>
    </w:p>
    <w:p w:rsidR="009F3F83" w:rsidRDefault="009F3F83" w:rsidP="009F3F83">
      <w:pPr>
        <w:pStyle w:val="ListParagraph"/>
        <w:numPr>
          <w:ilvl w:val="0"/>
          <w:numId w:val="49"/>
        </w:numPr>
        <w:spacing w:after="0" w:line="240" w:lineRule="auto"/>
        <w:rPr>
          <w:rFonts w:ascii="Cambria" w:eastAsia="Calibri" w:hAnsi="Cambria" w:cs="Times New Roman"/>
        </w:rPr>
      </w:pPr>
      <w:r>
        <w:rPr>
          <w:rFonts w:ascii="Cambria" w:eastAsia="Calibri" w:hAnsi="Cambria" w:cs="Times New Roman"/>
        </w:rPr>
        <w:t xml:space="preserve">When on a cash basis set of books but there are some old, incorrect balances still one the books. In this case you may not want to adjust for the accrual entries, but you should consider removing those obvious balances that are in error. </w:t>
      </w:r>
    </w:p>
    <w:p w:rsidR="009F3F83" w:rsidRDefault="009F3F83" w:rsidP="009F3F83">
      <w:pPr>
        <w:pStyle w:val="ListParagraph"/>
        <w:numPr>
          <w:ilvl w:val="0"/>
          <w:numId w:val="49"/>
        </w:numPr>
        <w:spacing w:after="0" w:line="240" w:lineRule="auto"/>
        <w:rPr>
          <w:rFonts w:ascii="Cambria" w:eastAsia="Calibri" w:hAnsi="Cambria" w:cs="Times New Roman"/>
        </w:rPr>
      </w:pPr>
      <w:r>
        <w:rPr>
          <w:rFonts w:ascii="Cambria" w:eastAsia="Calibri" w:hAnsi="Cambria" w:cs="Times New Roman"/>
        </w:rPr>
        <w:t>When you want to reverse one large adjustment that will distort the subsequent year’s financial statements.</w:t>
      </w:r>
    </w:p>
    <w:p w:rsidR="009F3F83" w:rsidRPr="009F3F83" w:rsidRDefault="009F3F83" w:rsidP="009F3F83">
      <w:pPr>
        <w:pStyle w:val="ListParagraph"/>
        <w:numPr>
          <w:ilvl w:val="0"/>
          <w:numId w:val="49"/>
        </w:numPr>
        <w:spacing w:after="0" w:line="240" w:lineRule="auto"/>
        <w:rPr>
          <w:rFonts w:ascii="Cambria" w:eastAsia="Calibri" w:hAnsi="Cambria" w:cs="Times New Roman"/>
        </w:rPr>
      </w:pPr>
      <w:r>
        <w:rPr>
          <w:rFonts w:ascii="Cambria" w:eastAsia="Calibri" w:hAnsi="Cambria" w:cs="Times New Roman"/>
        </w:rPr>
        <w:t>When the Board has s</w:t>
      </w:r>
      <w:r w:rsidR="004D1737">
        <w:rPr>
          <w:rFonts w:ascii="Cambria" w:eastAsia="Calibri" w:hAnsi="Cambria" w:cs="Times New Roman"/>
        </w:rPr>
        <w:t xml:space="preserve">pecifically directed you to do </w:t>
      </w:r>
      <w:r>
        <w:rPr>
          <w:rFonts w:ascii="Cambria" w:eastAsia="Calibri" w:hAnsi="Cambria" w:cs="Times New Roman"/>
        </w:rPr>
        <w:t>so.</w:t>
      </w:r>
    </w:p>
    <w:p w:rsidR="00034BA7" w:rsidRDefault="00034BA7" w:rsidP="00034BA7">
      <w:pPr>
        <w:rPr>
          <w:rFonts w:ascii="Cambria" w:hAnsi="Cambria"/>
        </w:rPr>
      </w:pPr>
    </w:p>
    <w:p w:rsidR="009F3F83" w:rsidRDefault="009F3F83" w:rsidP="00034BA7">
      <w:pPr>
        <w:rPr>
          <w:rFonts w:ascii="Cambria" w:hAnsi="Cambria"/>
        </w:rPr>
      </w:pPr>
    </w:p>
    <w:p w:rsidR="009F3F83" w:rsidRDefault="009F3F83" w:rsidP="00034BA7">
      <w:pPr>
        <w:rPr>
          <w:rFonts w:ascii="Cambria" w:hAnsi="Cambria"/>
        </w:rPr>
      </w:pPr>
    </w:p>
    <w:p w:rsidR="009F3F83" w:rsidRDefault="009F3F83" w:rsidP="00034BA7">
      <w:pPr>
        <w:rPr>
          <w:rFonts w:ascii="Cambria" w:hAnsi="Cambria"/>
        </w:rPr>
      </w:pPr>
    </w:p>
    <w:p w:rsidR="009F3F83" w:rsidRPr="0073061D" w:rsidRDefault="009F3F83" w:rsidP="00034BA7">
      <w:pPr>
        <w:rPr>
          <w:rFonts w:ascii="Cambria" w:hAnsi="Cambria"/>
        </w:rPr>
      </w:pPr>
    </w:p>
    <w:p w:rsidR="00DB0C38" w:rsidRDefault="00DB0C38" w:rsidP="0036527A">
      <w:pPr>
        <w:spacing w:after="0" w:line="240" w:lineRule="auto"/>
        <w:rPr>
          <w:rFonts w:ascii="Cambria" w:hAnsi="Cambria" w:cs="Times New Roman"/>
        </w:rPr>
      </w:pPr>
      <w:r>
        <w:rPr>
          <w:rFonts w:ascii="Cambria" w:hAnsi="Cambria" w:cs="Times New Roman"/>
        </w:rPr>
        <w:t xml:space="preserve"> </w:t>
      </w:r>
      <w:r w:rsidR="0073061D">
        <w:rPr>
          <w:rFonts w:ascii="Cambria" w:hAnsi="Cambria" w:cs="Times New Roman"/>
        </w:rPr>
        <w:t>“</w:t>
      </w:r>
      <w:r>
        <w:rPr>
          <w:rFonts w:ascii="Cambria" w:hAnsi="Cambria" w:cs="Times New Roman"/>
        </w:rPr>
        <w:t>What/W</w:t>
      </w:r>
      <w:r w:rsidR="0036527A" w:rsidRPr="00E5688A">
        <w:rPr>
          <w:rFonts w:ascii="Cambria" w:hAnsi="Cambria" w:cs="Times New Roman"/>
        </w:rPr>
        <w:t xml:space="preserve">hen to reverse?”  </w:t>
      </w:r>
      <w:r>
        <w:rPr>
          <w:rFonts w:ascii="Cambria" w:hAnsi="Cambria" w:cs="Times New Roman"/>
        </w:rPr>
        <w:t>Depends on your accounting policies and practices. Some options:</w:t>
      </w:r>
    </w:p>
    <w:p w:rsidR="00B25EB3" w:rsidRDefault="00B25EB3" w:rsidP="0036527A">
      <w:pPr>
        <w:spacing w:after="0" w:line="240" w:lineRule="auto"/>
        <w:rPr>
          <w:rFonts w:ascii="Cambria" w:hAnsi="Cambria" w:cs="Times New Roman"/>
        </w:rPr>
      </w:pPr>
    </w:p>
    <w:p w:rsidR="00DB0C38" w:rsidRDefault="00DB0C38" w:rsidP="00DB0C38">
      <w:pPr>
        <w:pStyle w:val="ListParagraph"/>
        <w:numPr>
          <w:ilvl w:val="0"/>
          <w:numId w:val="48"/>
        </w:numPr>
        <w:spacing w:after="0" w:line="240" w:lineRule="auto"/>
        <w:rPr>
          <w:rFonts w:ascii="Cambria" w:hAnsi="Cambria" w:cs="Times New Roman"/>
        </w:rPr>
      </w:pPr>
      <w:r>
        <w:rPr>
          <w:rFonts w:ascii="Cambria" w:hAnsi="Cambria" w:cs="Times New Roman"/>
        </w:rPr>
        <w:t>Leave on books all year. This is the most common option. Explain to Board that these are year-end audit entries. Some financial statements actually have a separate account category, e.g. AP –</w:t>
      </w:r>
      <w:r w:rsidR="00B25EB3">
        <w:rPr>
          <w:rFonts w:ascii="Cambria" w:hAnsi="Cambria" w:cs="Times New Roman"/>
        </w:rPr>
        <w:t xml:space="preserve"> Audit</w:t>
      </w:r>
    </w:p>
    <w:p w:rsidR="00B25EB3" w:rsidRDefault="00B25EB3" w:rsidP="00B25EB3">
      <w:pPr>
        <w:pStyle w:val="ListParagraph"/>
        <w:spacing w:after="0" w:line="240" w:lineRule="auto"/>
        <w:rPr>
          <w:rFonts w:ascii="Cambria" w:hAnsi="Cambria" w:cs="Times New Roman"/>
        </w:rPr>
      </w:pPr>
    </w:p>
    <w:p w:rsidR="00DB0C38" w:rsidRDefault="00DB0C38" w:rsidP="00DB0C38">
      <w:pPr>
        <w:pStyle w:val="ListParagraph"/>
        <w:numPr>
          <w:ilvl w:val="0"/>
          <w:numId w:val="48"/>
        </w:numPr>
        <w:spacing w:after="0" w:line="240" w:lineRule="auto"/>
        <w:rPr>
          <w:rFonts w:ascii="Cambria" w:hAnsi="Cambria" w:cs="Times New Roman"/>
        </w:rPr>
      </w:pPr>
      <w:r>
        <w:rPr>
          <w:rFonts w:ascii="Cambria" w:hAnsi="Cambria" w:cs="Times New Roman"/>
        </w:rPr>
        <w:t>Reverse all accruals and then accrue as necessary</w:t>
      </w:r>
    </w:p>
    <w:p w:rsidR="00DB0C38" w:rsidRDefault="00DB0C38" w:rsidP="00DB0C38">
      <w:pPr>
        <w:pStyle w:val="ListParagraph"/>
        <w:numPr>
          <w:ilvl w:val="1"/>
          <w:numId w:val="48"/>
        </w:numPr>
        <w:spacing w:after="0" w:line="240" w:lineRule="auto"/>
        <w:rPr>
          <w:rFonts w:ascii="Cambria" w:hAnsi="Cambria" w:cs="Times New Roman"/>
        </w:rPr>
      </w:pPr>
      <w:r>
        <w:rPr>
          <w:rFonts w:ascii="Cambria" w:hAnsi="Cambria" w:cs="Times New Roman"/>
        </w:rPr>
        <w:t>Prepaid Insurance</w:t>
      </w:r>
    </w:p>
    <w:p w:rsidR="00DB0C38" w:rsidRDefault="00DB0C38" w:rsidP="00DB0C38">
      <w:pPr>
        <w:pStyle w:val="ListParagraph"/>
        <w:numPr>
          <w:ilvl w:val="1"/>
          <w:numId w:val="48"/>
        </w:numPr>
        <w:spacing w:after="0" w:line="240" w:lineRule="auto"/>
        <w:rPr>
          <w:rFonts w:ascii="Cambria" w:hAnsi="Cambria" w:cs="Times New Roman"/>
        </w:rPr>
      </w:pPr>
      <w:r>
        <w:rPr>
          <w:rFonts w:ascii="Cambria" w:hAnsi="Cambria" w:cs="Times New Roman"/>
        </w:rPr>
        <w:t>Accounts Payable</w:t>
      </w:r>
    </w:p>
    <w:p w:rsidR="00DB0C38" w:rsidRDefault="00DB0C38" w:rsidP="00DB0C38">
      <w:pPr>
        <w:pStyle w:val="ListParagraph"/>
        <w:numPr>
          <w:ilvl w:val="1"/>
          <w:numId w:val="48"/>
        </w:numPr>
        <w:spacing w:after="0" w:line="240" w:lineRule="auto"/>
        <w:rPr>
          <w:rFonts w:ascii="Cambria" w:hAnsi="Cambria" w:cs="Times New Roman"/>
        </w:rPr>
      </w:pPr>
      <w:r>
        <w:rPr>
          <w:rFonts w:ascii="Cambria" w:hAnsi="Cambria" w:cs="Times New Roman"/>
        </w:rPr>
        <w:t>Prepaid Expenses</w:t>
      </w:r>
    </w:p>
    <w:p w:rsidR="00DB0C38" w:rsidRDefault="00DB0C38" w:rsidP="00DB0C38">
      <w:pPr>
        <w:pStyle w:val="ListParagraph"/>
        <w:numPr>
          <w:ilvl w:val="1"/>
          <w:numId w:val="48"/>
        </w:numPr>
        <w:spacing w:after="0" w:line="240" w:lineRule="auto"/>
        <w:rPr>
          <w:rFonts w:ascii="Cambria" w:hAnsi="Cambria" w:cs="Times New Roman"/>
        </w:rPr>
      </w:pPr>
      <w:r>
        <w:rPr>
          <w:rFonts w:ascii="Cambria" w:hAnsi="Cambria" w:cs="Times New Roman"/>
        </w:rPr>
        <w:t>Other Liabilities</w:t>
      </w:r>
    </w:p>
    <w:p w:rsidR="00DB0C38" w:rsidRDefault="00DB0C38" w:rsidP="00DB0C38">
      <w:pPr>
        <w:pStyle w:val="ListParagraph"/>
        <w:numPr>
          <w:ilvl w:val="1"/>
          <w:numId w:val="48"/>
        </w:numPr>
        <w:spacing w:after="0" w:line="240" w:lineRule="auto"/>
        <w:rPr>
          <w:rFonts w:ascii="Cambria" w:hAnsi="Cambria" w:cs="Times New Roman"/>
        </w:rPr>
      </w:pPr>
      <w:r>
        <w:rPr>
          <w:rFonts w:ascii="Cambria" w:hAnsi="Cambria" w:cs="Times New Roman"/>
        </w:rPr>
        <w:t>Deferred Income</w:t>
      </w:r>
    </w:p>
    <w:p w:rsidR="00DB0C38" w:rsidRDefault="00DB0C38" w:rsidP="00DB0C38">
      <w:pPr>
        <w:spacing w:after="0" w:line="240" w:lineRule="auto"/>
        <w:ind w:left="720"/>
        <w:rPr>
          <w:rFonts w:ascii="Cambria" w:hAnsi="Cambria" w:cs="Times New Roman"/>
        </w:rPr>
      </w:pPr>
      <w:r>
        <w:rPr>
          <w:rFonts w:ascii="Cambria" w:hAnsi="Cambria" w:cs="Times New Roman"/>
        </w:rPr>
        <w:t>(Caution – take care that you don’t distort the next year’s income by reversing and not accrue – where appropriate)</w:t>
      </w:r>
    </w:p>
    <w:p w:rsidR="00DB0C38" w:rsidRPr="00DB0C38" w:rsidRDefault="00DB0C38" w:rsidP="00DB0C38">
      <w:pPr>
        <w:spacing w:after="0" w:line="240" w:lineRule="auto"/>
        <w:ind w:left="720"/>
        <w:rPr>
          <w:rFonts w:ascii="Cambria" w:hAnsi="Cambria" w:cs="Times New Roman"/>
        </w:rPr>
      </w:pPr>
    </w:p>
    <w:p w:rsidR="00DB0C38" w:rsidRDefault="00DB0C38" w:rsidP="00DB0C38">
      <w:pPr>
        <w:pStyle w:val="ListParagraph"/>
        <w:numPr>
          <w:ilvl w:val="0"/>
          <w:numId w:val="48"/>
        </w:numPr>
        <w:spacing w:after="0" w:line="240" w:lineRule="auto"/>
        <w:rPr>
          <w:rFonts w:ascii="Cambria" w:hAnsi="Cambria" w:cs="Times New Roman"/>
        </w:rPr>
      </w:pPr>
      <w:r>
        <w:rPr>
          <w:rFonts w:ascii="Cambria" w:hAnsi="Cambria" w:cs="Times New Roman"/>
        </w:rPr>
        <w:t>Reverse specific adjustments as determined – but remember to post to a separate equity account.</w:t>
      </w:r>
    </w:p>
    <w:p w:rsidR="00034BA7" w:rsidRDefault="00034BA7"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Default="009F3F83" w:rsidP="009F3F83">
      <w:pPr>
        <w:pStyle w:val="ListParagraph"/>
        <w:spacing w:after="0" w:line="240" w:lineRule="auto"/>
        <w:rPr>
          <w:rFonts w:ascii="Cambria" w:hAnsi="Cambria" w:cs="Times New Roman"/>
        </w:rPr>
      </w:pPr>
    </w:p>
    <w:p w:rsidR="009F3F83" w:rsidRPr="009F3F83" w:rsidRDefault="009F3F83" w:rsidP="009F3F83">
      <w:pPr>
        <w:pStyle w:val="ListParagraph"/>
        <w:spacing w:after="0" w:line="240" w:lineRule="auto"/>
        <w:rPr>
          <w:rFonts w:ascii="Cambria" w:hAnsi="Cambria" w:cs="Times New Roman"/>
        </w:rPr>
      </w:pPr>
    </w:p>
    <w:p w:rsidR="00034BA7" w:rsidRPr="00E5688A" w:rsidRDefault="00034BA7" w:rsidP="00034BA7">
      <w:pPr>
        <w:spacing w:after="0" w:line="240" w:lineRule="auto"/>
        <w:rPr>
          <w:rFonts w:ascii="Cambria" w:eastAsia="Calibri" w:hAnsi="Cambria" w:cs="Times New Roman"/>
        </w:rPr>
      </w:pPr>
    </w:p>
    <w:p w:rsidR="00034BA7" w:rsidRPr="00E5688A" w:rsidRDefault="00034BA7" w:rsidP="00034BA7">
      <w:pPr>
        <w:spacing w:after="0" w:line="240" w:lineRule="auto"/>
        <w:rPr>
          <w:rFonts w:ascii="Cambria" w:eastAsia="Calibri" w:hAnsi="Cambria" w:cs="Times New Roman"/>
        </w:rPr>
      </w:pPr>
    </w:p>
    <w:p w:rsidR="00034BA7" w:rsidRDefault="00034BA7" w:rsidP="00034BA7">
      <w:pPr>
        <w:spacing w:after="0" w:line="240" w:lineRule="auto"/>
        <w:rPr>
          <w:rFonts w:ascii="Cambria" w:eastAsia="Calibri" w:hAnsi="Cambria" w:cs="Times New Roman"/>
        </w:rPr>
      </w:pPr>
    </w:p>
    <w:p w:rsidR="0073061D" w:rsidRDefault="0073061D" w:rsidP="0073061D">
      <w:pPr>
        <w:spacing w:after="0"/>
        <w:rPr>
          <w:rFonts w:ascii="Cambria" w:hAnsi="Cambria"/>
          <w:b/>
          <w:i/>
          <w:sz w:val="72"/>
          <w:szCs w:val="72"/>
        </w:rPr>
      </w:pPr>
      <w:r>
        <w:rPr>
          <w:rFonts w:ascii="Cambria" w:hAnsi="Cambria"/>
          <w:b/>
          <w:i/>
          <w:sz w:val="72"/>
          <w:szCs w:val="72"/>
        </w:rPr>
        <w:lastRenderedPageBreak/>
        <w:t>Winners Circle</w:t>
      </w:r>
    </w:p>
    <w:p w:rsidR="0073061D" w:rsidRPr="00E5688A" w:rsidRDefault="0073061D" w:rsidP="0073061D">
      <w:pPr>
        <w:spacing w:after="0"/>
        <w:rPr>
          <w:rFonts w:ascii="Cambria" w:eastAsia="Calibri" w:hAnsi="Cambria" w:cs="Times New Roman"/>
        </w:rPr>
      </w:pPr>
      <w:r>
        <w:rPr>
          <w:rFonts w:ascii="Cambria" w:hAnsi="Cambria"/>
          <w:b/>
          <w:i/>
          <w:sz w:val="44"/>
          <w:szCs w:val="44"/>
        </w:rPr>
        <w:t>Some interesting facts about this industry we are involved in!</w:t>
      </w:r>
    </w:p>
    <w:p w:rsidR="00034BA7" w:rsidRPr="00E5688A" w:rsidRDefault="00034BA7" w:rsidP="00034BA7">
      <w:pPr>
        <w:spacing w:after="0" w:line="240" w:lineRule="auto"/>
        <w:rPr>
          <w:rFonts w:ascii="Cambria" w:eastAsia="Calibri" w:hAnsi="Cambria" w:cs="Times New Roman"/>
        </w:rPr>
      </w:pPr>
      <w:r w:rsidRPr="00E5688A">
        <w:rPr>
          <w:rFonts w:ascii="Cambria" w:hAnsi="Cambria"/>
          <w:noProof/>
        </w:rPr>
        <w:drawing>
          <wp:inline distT="0" distB="0" distL="0" distR="0" wp14:anchorId="6A8A1939" wp14:editId="644237C2">
            <wp:extent cx="1702254" cy="857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6264" cy="859269"/>
                    </a:xfrm>
                    <a:prstGeom prst="rect">
                      <a:avLst/>
                    </a:prstGeom>
                  </pic:spPr>
                </pic:pic>
              </a:graphicData>
            </a:graphic>
          </wp:inline>
        </w:drawing>
      </w:r>
    </w:p>
    <w:p w:rsidR="00F523EF" w:rsidRPr="00E5688A" w:rsidRDefault="00034BA7" w:rsidP="00F523EF">
      <w:pPr>
        <w:spacing w:after="0"/>
        <w:rPr>
          <w:rFonts w:ascii="Cambria" w:hAnsi="Cambria"/>
        </w:rPr>
      </w:pPr>
      <w:r w:rsidRPr="00E5688A">
        <w:rPr>
          <w:rFonts w:ascii="Cambria" w:hAnsi="Cambria"/>
          <w:noProof/>
        </w:rPr>
        <w:drawing>
          <wp:inline distT="0" distB="0" distL="0" distR="0" wp14:anchorId="504417D0" wp14:editId="6223F62F">
            <wp:extent cx="5943600" cy="57327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732780"/>
                    </a:xfrm>
                    <a:prstGeom prst="rect">
                      <a:avLst/>
                    </a:prstGeom>
                  </pic:spPr>
                </pic:pic>
              </a:graphicData>
            </a:graphic>
          </wp:inline>
        </w:drawing>
      </w:r>
    </w:p>
    <w:p w:rsidR="00034BA7" w:rsidRPr="00E5688A" w:rsidRDefault="00034BA7" w:rsidP="00F523EF">
      <w:pPr>
        <w:spacing w:after="0"/>
        <w:rPr>
          <w:rFonts w:ascii="Cambria" w:hAnsi="Cambria"/>
        </w:rPr>
      </w:pPr>
    </w:p>
    <w:p w:rsidR="00034BA7" w:rsidRPr="00E5688A" w:rsidRDefault="00A22418" w:rsidP="00F523EF">
      <w:pPr>
        <w:spacing w:after="0"/>
        <w:rPr>
          <w:rFonts w:ascii="Cambria" w:hAnsi="Cambria"/>
        </w:rPr>
      </w:pPr>
      <w:r>
        <w:rPr>
          <w:noProof/>
        </w:rPr>
        <w:lastRenderedPageBreak/>
        <w:drawing>
          <wp:anchor distT="0" distB="0" distL="114300" distR="114300" simplePos="0" relativeHeight="251661312" behindDoc="1" locked="0" layoutInCell="1" allowOverlap="1" wp14:anchorId="667A6D57" wp14:editId="01C1A31D">
            <wp:simplePos x="0" y="0"/>
            <wp:positionH relativeFrom="column">
              <wp:posOffset>3561080</wp:posOffset>
            </wp:positionH>
            <wp:positionV relativeFrom="paragraph">
              <wp:posOffset>6854825</wp:posOffset>
            </wp:positionV>
            <wp:extent cx="2800985" cy="1371600"/>
            <wp:effectExtent l="0" t="0" r="0" b="0"/>
            <wp:wrapTight wrapText="bothSides">
              <wp:wrapPolygon edited="0">
                <wp:start x="0" y="0"/>
                <wp:lineTo x="0" y="21300"/>
                <wp:lineTo x="21448" y="21300"/>
                <wp:lineTo x="214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00985" cy="1371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9D32587" wp14:editId="74536EBA">
            <wp:simplePos x="0" y="0"/>
            <wp:positionH relativeFrom="margin">
              <wp:align>left</wp:align>
            </wp:positionH>
            <wp:positionV relativeFrom="paragraph">
              <wp:posOffset>3952875</wp:posOffset>
            </wp:positionV>
            <wp:extent cx="3819525" cy="3467100"/>
            <wp:effectExtent l="0" t="0" r="9525" b="0"/>
            <wp:wrapTight wrapText="bothSides">
              <wp:wrapPolygon edited="0">
                <wp:start x="0" y="0"/>
                <wp:lineTo x="0" y="21481"/>
                <wp:lineTo x="21546" y="21481"/>
                <wp:lineTo x="215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19525" cy="3467100"/>
                    </a:xfrm>
                    <a:prstGeom prst="rect">
                      <a:avLst/>
                    </a:prstGeom>
                  </pic:spPr>
                </pic:pic>
              </a:graphicData>
            </a:graphic>
            <wp14:sizeRelH relativeFrom="page">
              <wp14:pctWidth>0</wp14:pctWidth>
            </wp14:sizeRelH>
            <wp14:sizeRelV relativeFrom="page">
              <wp14:pctHeight>0</wp14:pctHeight>
            </wp14:sizeRelV>
          </wp:anchor>
        </w:drawing>
      </w:r>
      <w:r w:rsidRPr="00A22418">
        <w:rPr>
          <w:noProof/>
        </w:rPr>
        <w:t xml:space="preserve"> </w:t>
      </w:r>
      <w:r w:rsidRPr="00E5688A">
        <w:rPr>
          <w:rFonts w:ascii="Cambria" w:hAnsi="Cambria"/>
          <w:noProof/>
        </w:rPr>
        <w:drawing>
          <wp:inline distT="0" distB="0" distL="0" distR="0" wp14:anchorId="5FD2D580" wp14:editId="36557780">
            <wp:extent cx="5943600" cy="3703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03320"/>
                    </a:xfrm>
                    <a:prstGeom prst="rect">
                      <a:avLst/>
                    </a:prstGeom>
                  </pic:spPr>
                </pic:pic>
              </a:graphicData>
            </a:graphic>
          </wp:inline>
        </w:drawing>
      </w:r>
    </w:p>
    <w:p w:rsidR="00034BA7" w:rsidRPr="00E5688A" w:rsidRDefault="00034BA7" w:rsidP="00F523EF">
      <w:pPr>
        <w:spacing w:after="0"/>
        <w:rPr>
          <w:rFonts w:ascii="Cambria" w:hAnsi="Cambria"/>
        </w:rPr>
      </w:pPr>
    </w:p>
    <w:p w:rsidR="00F523EF" w:rsidRPr="00E5688A" w:rsidRDefault="00F523EF" w:rsidP="00F523EF">
      <w:pPr>
        <w:spacing w:after="0"/>
        <w:rPr>
          <w:rFonts w:ascii="Cambria" w:hAnsi="Cambria"/>
        </w:rPr>
      </w:pPr>
    </w:p>
    <w:p w:rsidR="00F523EF" w:rsidRPr="00E5688A" w:rsidRDefault="00F523EF" w:rsidP="00F523EF">
      <w:pPr>
        <w:spacing w:after="0"/>
        <w:rPr>
          <w:rFonts w:ascii="Cambria" w:hAnsi="Cambria"/>
        </w:rPr>
      </w:pPr>
    </w:p>
    <w:p w:rsidR="00F523EF" w:rsidRPr="00E5688A" w:rsidRDefault="00F523EF" w:rsidP="00F523EF">
      <w:pPr>
        <w:spacing w:after="0"/>
        <w:rPr>
          <w:rFonts w:ascii="Cambria" w:hAnsi="Cambria"/>
          <w:color w:val="1F497D"/>
        </w:rPr>
      </w:pPr>
    </w:p>
    <w:p w:rsidR="00F523EF" w:rsidRPr="00E5688A" w:rsidRDefault="00F523EF" w:rsidP="00F523EF">
      <w:pPr>
        <w:spacing w:after="0"/>
        <w:rPr>
          <w:rFonts w:ascii="Cambria" w:hAnsi="Cambria"/>
        </w:rPr>
      </w:pPr>
    </w:p>
    <w:sectPr w:rsidR="00F523EF" w:rsidRPr="00E5688A" w:rsidSect="00F51051">
      <w:footerReference w:type="default" r:id="rId16"/>
      <w:pgSz w:w="12240" w:h="15840"/>
      <w:pgMar w:top="1440" w:right="1440" w:bottom="1440" w:left="1440" w:header="720" w:footer="720" w:gutter="0"/>
      <w:pgBorders w:offsetFrom="page">
        <w:top w:val="checkered" w:sz="10" w:space="24" w:color="auto"/>
        <w:left w:val="checkered" w:sz="10" w:space="24" w:color="auto"/>
        <w:bottom w:val="checkered" w:sz="10" w:space="24" w:color="auto"/>
        <w:right w:val="checkered" w:sz="10"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728" w:rsidRDefault="00A74728" w:rsidP="00F51051">
      <w:pPr>
        <w:spacing w:after="0" w:line="240" w:lineRule="auto"/>
      </w:pPr>
      <w:r>
        <w:separator/>
      </w:r>
    </w:p>
  </w:endnote>
  <w:endnote w:type="continuationSeparator" w:id="0">
    <w:p w:rsidR="00A74728" w:rsidRDefault="00A74728" w:rsidP="00F51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276124"/>
      <w:docPartObj>
        <w:docPartGallery w:val="Page Numbers (Bottom of Page)"/>
        <w:docPartUnique/>
      </w:docPartObj>
    </w:sdtPr>
    <w:sdtEndPr>
      <w:rPr>
        <w:noProof/>
      </w:rPr>
    </w:sdtEndPr>
    <w:sdtContent>
      <w:p w:rsidR="00AC5CE0" w:rsidRDefault="00AC5CE0">
        <w:pPr>
          <w:pStyle w:val="Footer"/>
          <w:jc w:val="right"/>
        </w:pPr>
        <w:r>
          <w:fldChar w:fldCharType="begin"/>
        </w:r>
        <w:r>
          <w:instrText xml:space="preserve"> PAGE   \* MERGEFORMAT </w:instrText>
        </w:r>
        <w:r>
          <w:fldChar w:fldCharType="separate"/>
        </w:r>
        <w:r w:rsidR="00693893">
          <w:rPr>
            <w:noProof/>
          </w:rPr>
          <w:t>24</w:t>
        </w:r>
        <w:r>
          <w:rPr>
            <w:noProof/>
          </w:rPr>
          <w:fldChar w:fldCharType="end"/>
        </w:r>
      </w:p>
    </w:sdtContent>
  </w:sdt>
  <w:p w:rsidR="00AC5CE0" w:rsidRDefault="00AC5C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728" w:rsidRDefault="00A74728" w:rsidP="00F51051">
      <w:pPr>
        <w:spacing w:after="0" w:line="240" w:lineRule="auto"/>
      </w:pPr>
      <w:r>
        <w:separator/>
      </w:r>
    </w:p>
  </w:footnote>
  <w:footnote w:type="continuationSeparator" w:id="0">
    <w:p w:rsidR="00A74728" w:rsidRDefault="00A74728" w:rsidP="00F510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2E72"/>
    <w:multiLevelType w:val="hybridMultilevel"/>
    <w:tmpl w:val="E9725DF6"/>
    <w:lvl w:ilvl="0" w:tplc="1EDE8DE4">
      <w:start w:val="1"/>
      <w:numFmt w:val="bullet"/>
      <w:lvlText w:val="–"/>
      <w:lvlJc w:val="left"/>
      <w:pPr>
        <w:tabs>
          <w:tab w:val="num" w:pos="720"/>
        </w:tabs>
        <w:ind w:left="720" w:hanging="360"/>
      </w:pPr>
      <w:rPr>
        <w:rFonts w:ascii="Cambria" w:hAnsi="Cambria" w:hint="default"/>
      </w:rPr>
    </w:lvl>
    <w:lvl w:ilvl="1" w:tplc="C8F6386E">
      <w:start w:val="1"/>
      <w:numFmt w:val="bullet"/>
      <w:lvlText w:val="–"/>
      <w:lvlJc w:val="left"/>
      <w:pPr>
        <w:tabs>
          <w:tab w:val="num" w:pos="1440"/>
        </w:tabs>
        <w:ind w:left="1440" w:hanging="360"/>
      </w:pPr>
      <w:rPr>
        <w:rFonts w:ascii="Cambria" w:hAnsi="Cambria" w:hint="default"/>
      </w:rPr>
    </w:lvl>
    <w:lvl w:ilvl="2" w:tplc="21D8B0DA" w:tentative="1">
      <w:start w:val="1"/>
      <w:numFmt w:val="bullet"/>
      <w:lvlText w:val="–"/>
      <w:lvlJc w:val="left"/>
      <w:pPr>
        <w:tabs>
          <w:tab w:val="num" w:pos="2160"/>
        </w:tabs>
        <w:ind w:left="2160" w:hanging="360"/>
      </w:pPr>
      <w:rPr>
        <w:rFonts w:ascii="Cambria" w:hAnsi="Cambria" w:hint="default"/>
      </w:rPr>
    </w:lvl>
    <w:lvl w:ilvl="3" w:tplc="09405316" w:tentative="1">
      <w:start w:val="1"/>
      <w:numFmt w:val="bullet"/>
      <w:lvlText w:val="–"/>
      <w:lvlJc w:val="left"/>
      <w:pPr>
        <w:tabs>
          <w:tab w:val="num" w:pos="2880"/>
        </w:tabs>
        <w:ind w:left="2880" w:hanging="360"/>
      </w:pPr>
      <w:rPr>
        <w:rFonts w:ascii="Cambria" w:hAnsi="Cambria" w:hint="default"/>
      </w:rPr>
    </w:lvl>
    <w:lvl w:ilvl="4" w:tplc="FBCC596A" w:tentative="1">
      <w:start w:val="1"/>
      <w:numFmt w:val="bullet"/>
      <w:lvlText w:val="–"/>
      <w:lvlJc w:val="left"/>
      <w:pPr>
        <w:tabs>
          <w:tab w:val="num" w:pos="3600"/>
        </w:tabs>
        <w:ind w:left="3600" w:hanging="360"/>
      </w:pPr>
      <w:rPr>
        <w:rFonts w:ascii="Cambria" w:hAnsi="Cambria" w:hint="default"/>
      </w:rPr>
    </w:lvl>
    <w:lvl w:ilvl="5" w:tplc="CED2FA84" w:tentative="1">
      <w:start w:val="1"/>
      <w:numFmt w:val="bullet"/>
      <w:lvlText w:val="–"/>
      <w:lvlJc w:val="left"/>
      <w:pPr>
        <w:tabs>
          <w:tab w:val="num" w:pos="4320"/>
        </w:tabs>
        <w:ind w:left="4320" w:hanging="360"/>
      </w:pPr>
      <w:rPr>
        <w:rFonts w:ascii="Cambria" w:hAnsi="Cambria" w:hint="default"/>
      </w:rPr>
    </w:lvl>
    <w:lvl w:ilvl="6" w:tplc="3B22F946" w:tentative="1">
      <w:start w:val="1"/>
      <w:numFmt w:val="bullet"/>
      <w:lvlText w:val="–"/>
      <w:lvlJc w:val="left"/>
      <w:pPr>
        <w:tabs>
          <w:tab w:val="num" w:pos="5040"/>
        </w:tabs>
        <w:ind w:left="5040" w:hanging="360"/>
      </w:pPr>
      <w:rPr>
        <w:rFonts w:ascii="Cambria" w:hAnsi="Cambria" w:hint="default"/>
      </w:rPr>
    </w:lvl>
    <w:lvl w:ilvl="7" w:tplc="9D9035EA" w:tentative="1">
      <w:start w:val="1"/>
      <w:numFmt w:val="bullet"/>
      <w:lvlText w:val="–"/>
      <w:lvlJc w:val="left"/>
      <w:pPr>
        <w:tabs>
          <w:tab w:val="num" w:pos="5760"/>
        </w:tabs>
        <w:ind w:left="5760" w:hanging="360"/>
      </w:pPr>
      <w:rPr>
        <w:rFonts w:ascii="Cambria" w:hAnsi="Cambria" w:hint="default"/>
      </w:rPr>
    </w:lvl>
    <w:lvl w:ilvl="8" w:tplc="CA3E6AE2" w:tentative="1">
      <w:start w:val="1"/>
      <w:numFmt w:val="bullet"/>
      <w:lvlText w:val="–"/>
      <w:lvlJc w:val="left"/>
      <w:pPr>
        <w:tabs>
          <w:tab w:val="num" w:pos="6480"/>
        </w:tabs>
        <w:ind w:left="6480" w:hanging="360"/>
      </w:pPr>
      <w:rPr>
        <w:rFonts w:ascii="Cambria" w:hAnsi="Cambria" w:hint="default"/>
      </w:rPr>
    </w:lvl>
  </w:abstractNum>
  <w:abstractNum w:abstractNumId="1" w15:restartNumberingAfterBreak="0">
    <w:nsid w:val="060362A1"/>
    <w:multiLevelType w:val="hybridMultilevel"/>
    <w:tmpl w:val="13FAE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76903"/>
    <w:multiLevelType w:val="hybridMultilevel"/>
    <w:tmpl w:val="B052E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4361F1"/>
    <w:multiLevelType w:val="multilevel"/>
    <w:tmpl w:val="662C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D6399"/>
    <w:multiLevelType w:val="hybridMultilevel"/>
    <w:tmpl w:val="69FC6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9366D"/>
    <w:multiLevelType w:val="hybridMultilevel"/>
    <w:tmpl w:val="5EF41342"/>
    <w:lvl w:ilvl="0" w:tplc="393654AA">
      <w:start w:val="1"/>
      <w:numFmt w:val="bullet"/>
      <w:lvlText w:val="–"/>
      <w:lvlJc w:val="left"/>
      <w:pPr>
        <w:tabs>
          <w:tab w:val="num" w:pos="720"/>
        </w:tabs>
        <w:ind w:left="720" w:hanging="360"/>
      </w:pPr>
      <w:rPr>
        <w:rFonts w:ascii="Cambria" w:hAnsi="Cambria" w:hint="default"/>
      </w:rPr>
    </w:lvl>
    <w:lvl w:ilvl="1" w:tplc="59B00B6A">
      <w:start w:val="1"/>
      <w:numFmt w:val="bullet"/>
      <w:lvlText w:val="–"/>
      <w:lvlJc w:val="left"/>
      <w:pPr>
        <w:tabs>
          <w:tab w:val="num" w:pos="1440"/>
        </w:tabs>
        <w:ind w:left="1440" w:hanging="360"/>
      </w:pPr>
      <w:rPr>
        <w:rFonts w:ascii="Cambria" w:hAnsi="Cambria" w:hint="default"/>
      </w:rPr>
    </w:lvl>
    <w:lvl w:ilvl="2" w:tplc="33A0F720" w:tentative="1">
      <w:start w:val="1"/>
      <w:numFmt w:val="bullet"/>
      <w:lvlText w:val="–"/>
      <w:lvlJc w:val="left"/>
      <w:pPr>
        <w:tabs>
          <w:tab w:val="num" w:pos="2160"/>
        </w:tabs>
        <w:ind w:left="2160" w:hanging="360"/>
      </w:pPr>
      <w:rPr>
        <w:rFonts w:ascii="Cambria" w:hAnsi="Cambria" w:hint="default"/>
      </w:rPr>
    </w:lvl>
    <w:lvl w:ilvl="3" w:tplc="1D188A04" w:tentative="1">
      <w:start w:val="1"/>
      <w:numFmt w:val="bullet"/>
      <w:lvlText w:val="–"/>
      <w:lvlJc w:val="left"/>
      <w:pPr>
        <w:tabs>
          <w:tab w:val="num" w:pos="2880"/>
        </w:tabs>
        <w:ind w:left="2880" w:hanging="360"/>
      </w:pPr>
      <w:rPr>
        <w:rFonts w:ascii="Cambria" w:hAnsi="Cambria" w:hint="default"/>
      </w:rPr>
    </w:lvl>
    <w:lvl w:ilvl="4" w:tplc="1E2E412E" w:tentative="1">
      <w:start w:val="1"/>
      <w:numFmt w:val="bullet"/>
      <w:lvlText w:val="–"/>
      <w:lvlJc w:val="left"/>
      <w:pPr>
        <w:tabs>
          <w:tab w:val="num" w:pos="3600"/>
        </w:tabs>
        <w:ind w:left="3600" w:hanging="360"/>
      </w:pPr>
      <w:rPr>
        <w:rFonts w:ascii="Cambria" w:hAnsi="Cambria" w:hint="default"/>
      </w:rPr>
    </w:lvl>
    <w:lvl w:ilvl="5" w:tplc="EA0691F4" w:tentative="1">
      <w:start w:val="1"/>
      <w:numFmt w:val="bullet"/>
      <w:lvlText w:val="–"/>
      <w:lvlJc w:val="left"/>
      <w:pPr>
        <w:tabs>
          <w:tab w:val="num" w:pos="4320"/>
        </w:tabs>
        <w:ind w:left="4320" w:hanging="360"/>
      </w:pPr>
      <w:rPr>
        <w:rFonts w:ascii="Cambria" w:hAnsi="Cambria" w:hint="default"/>
      </w:rPr>
    </w:lvl>
    <w:lvl w:ilvl="6" w:tplc="CD04D032" w:tentative="1">
      <w:start w:val="1"/>
      <w:numFmt w:val="bullet"/>
      <w:lvlText w:val="–"/>
      <w:lvlJc w:val="left"/>
      <w:pPr>
        <w:tabs>
          <w:tab w:val="num" w:pos="5040"/>
        </w:tabs>
        <w:ind w:left="5040" w:hanging="360"/>
      </w:pPr>
      <w:rPr>
        <w:rFonts w:ascii="Cambria" w:hAnsi="Cambria" w:hint="default"/>
      </w:rPr>
    </w:lvl>
    <w:lvl w:ilvl="7" w:tplc="ACD4BC8A" w:tentative="1">
      <w:start w:val="1"/>
      <w:numFmt w:val="bullet"/>
      <w:lvlText w:val="–"/>
      <w:lvlJc w:val="left"/>
      <w:pPr>
        <w:tabs>
          <w:tab w:val="num" w:pos="5760"/>
        </w:tabs>
        <w:ind w:left="5760" w:hanging="360"/>
      </w:pPr>
      <w:rPr>
        <w:rFonts w:ascii="Cambria" w:hAnsi="Cambria" w:hint="default"/>
      </w:rPr>
    </w:lvl>
    <w:lvl w:ilvl="8" w:tplc="6FE40932" w:tentative="1">
      <w:start w:val="1"/>
      <w:numFmt w:val="bullet"/>
      <w:lvlText w:val="–"/>
      <w:lvlJc w:val="left"/>
      <w:pPr>
        <w:tabs>
          <w:tab w:val="num" w:pos="6480"/>
        </w:tabs>
        <w:ind w:left="6480" w:hanging="360"/>
      </w:pPr>
      <w:rPr>
        <w:rFonts w:ascii="Cambria" w:hAnsi="Cambria" w:hint="default"/>
      </w:rPr>
    </w:lvl>
  </w:abstractNum>
  <w:abstractNum w:abstractNumId="6" w15:restartNumberingAfterBreak="0">
    <w:nsid w:val="141C32C8"/>
    <w:multiLevelType w:val="hybridMultilevel"/>
    <w:tmpl w:val="BFA803A8"/>
    <w:lvl w:ilvl="0" w:tplc="7CCC14A2">
      <w:start w:val="1"/>
      <w:numFmt w:val="bullet"/>
      <w:lvlText w:val="–"/>
      <w:lvlJc w:val="left"/>
      <w:pPr>
        <w:tabs>
          <w:tab w:val="num" w:pos="720"/>
        </w:tabs>
        <w:ind w:left="720" w:hanging="360"/>
      </w:pPr>
      <w:rPr>
        <w:rFonts w:ascii="Cambria" w:hAnsi="Cambria" w:hint="default"/>
      </w:rPr>
    </w:lvl>
    <w:lvl w:ilvl="1" w:tplc="F8822136">
      <w:start w:val="1"/>
      <w:numFmt w:val="bullet"/>
      <w:lvlText w:val="–"/>
      <w:lvlJc w:val="left"/>
      <w:pPr>
        <w:tabs>
          <w:tab w:val="num" w:pos="1440"/>
        </w:tabs>
        <w:ind w:left="1440" w:hanging="360"/>
      </w:pPr>
      <w:rPr>
        <w:rFonts w:ascii="Cambria" w:hAnsi="Cambria" w:hint="default"/>
      </w:rPr>
    </w:lvl>
    <w:lvl w:ilvl="2" w:tplc="777420C8" w:tentative="1">
      <w:start w:val="1"/>
      <w:numFmt w:val="bullet"/>
      <w:lvlText w:val="–"/>
      <w:lvlJc w:val="left"/>
      <w:pPr>
        <w:tabs>
          <w:tab w:val="num" w:pos="2160"/>
        </w:tabs>
        <w:ind w:left="2160" w:hanging="360"/>
      </w:pPr>
      <w:rPr>
        <w:rFonts w:ascii="Cambria" w:hAnsi="Cambria" w:hint="default"/>
      </w:rPr>
    </w:lvl>
    <w:lvl w:ilvl="3" w:tplc="0D9EB510" w:tentative="1">
      <w:start w:val="1"/>
      <w:numFmt w:val="bullet"/>
      <w:lvlText w:val="–"/>
      <w:lvlJc w:val="left"/>
      <w:pPr>
        <w:tabs>
          <w:tab w:val="num" w:pos="2880"/>
        </w:tabs>
        <w:ind w:left="2880" w:hanging="360"/>
      </w:pPr>
      <w:rPr>
        <w:rFonts w:ascii="Cambria" w:hAnsi="Cambria" w:hint="default"/>
      </w:rPr>
    </w:lvl>
    <w:lvl w:ilvl="4" w:tplc="CC4CFECE" w:tentative="1">
      <w:start w:val="1"/>
      <w:numFmt w:val="bullet"/>
      <w:lvlText w:val="–"/>
      <w:lvlJc w:val="left"/>
      <w:pPr>
        <w:tabs>
          <w:tab w:val="num" w:pos="3600"/>
        </w:tabs>
        <w:ind w:left="3600" w:hanging="360"/>
      </w:pPr>
      <w:rPr>
        <w:rFonts w:ascii="Cambria" w:hAnsi="Cambria" w:hint="default"/>
      </w:rPr>
    </w:lvl>
    <w:lvl w:ilvl="5" w:tplc="F0C8A800" w:tentative="1">
      <w:start w:val="1"/>
      <w:numFmt w:val="bullet"/>
      <w:lvlText w:val="–"/>
      <w:lvlJc w:val="left"/>
      <w:pPr>
        <w:tabs>
          <w:tab w:val="num" w:pos="4320"/>
        </w:tabs>
        <w:ind w:left="4320" w:hanging="360"/>
      </w:pPr>
      <w:rPr>
        <w:rFonts w:ascii="Cambria" w:hAnsi="Cambria" w:hint="default"/>
      </w:rPr>
    </w:lvl>
    <w:lvl w:ilvl="6" w:tplc="BAC82880" w:tentative="1">
      <w:start w:val="1"/>
      <w:numFmt w:val="bullet"/>
      <w:lvlText w:val="–"/>
      <w:lvlJc w:val="left"/>
      <w:pPr>
        <w:tabs>
          <w:tab w:val="num" w:pos="5040"/>
        </w:tabs>
        <w:ind w:left="5040" w:hanging="360"/>
      </w:pPr>
      <w:rPr>
        <w:rFonts w:ascii="Cambria" w:hAnsi="Cambria" w:hint="default"/>
      </w:rPr>
    </w:lvl>
    <w:lvl w:ilvl="7" w:tplc="08FAB05C" w:tentative="1">
      <w:start w:val="1"/>
      <w:numFmt w:val="bullet"/>
      <w:lvlText w:val="–"/>
      <w:lvlJc w:val="left"/>
      <w:pPr>
        <w:tabs>
          <w:tab w:val="num" w:pos="5760"/>
        </w:tabs>
        <w:ind w:left="5760" w:hanging="360"/>
      </w:pPr>
      <w:rPr>
        <w:rFonts w:ascii="Cambria" w:hAnsi="Cambria" w:hint="default"/>
      </w:rPr>
    </w:lvl>
    <w:lvl w:ilvl="8" w:tplc="4A18D78C" w:tentative="1">
      <w:start w:val="1"/>
      <w:numFmt w:val="bullet"/>
      <w:lvlText w:val="–"/>
      <w:lvlJc w:val="left"/>
      <w:pPr>
        <w:tabs>
          <w:tab w:val="num" w:pos="6480"/>
        </w:tabs>
        <w:ind w:left="6480" w:hanging="360"/>
      </w:pPr>
      <w:rPr>
        <w:rFonts w:ascii="Cambria" w:hAnsi="Cambria" w:hint="default"/>
      </w:rPr>
    </w:lvl>
  </w:abstractNum>
  <w:abstractNum w:abstractNumId="7" w15:restartNumberingAfterBreak="0">
    <w:nsid w:val="141F1E27"/>
    <w:multiLevelType w:val="hybridMultilevel"/>
    <w:tmpl w:val="DE40CCF8"/>
    <w:lvl w:ilvl="0" w:tplc="BCA46402">
      <w:start w:val="1"/>
      <w:numFmt w:val="bullet"/>
      <w:lvlText w:val="•"/>
      <w:lvlJc w:val="left"/>
      <w:pPr>
        <w:tabs>
          <w:tab w:val="num" w:pos="720"/>
        </w:tabs>
        <w:ind w:left="720" w:hanging="360"/>
      </w:pPr>
      <w:rPr>
        <w:rFonts w:ascii="Arial" w:hAnsi="Arial" w:hint="default"/>
      </w:rPr>
    </w:lvl>
    <w:lvl w:ilvl="1" w:tplc="3F945E10" w:tentative="1">
      <w:start w:val="1"/>
      <w:numFmt w:val="bullet"/>
      <w:lvlText w:val="•"/>
      <w:lvlJc w:val="left"/>
      <w:pPr>
        <w:tabs>
          <w:tab w:val="num" w:pos="1440"/>
        </w:tabs>
        <w:ind w:left="1440" w:hanging="360"/>
      </w:pPr>
      <w:rPr>
        <w:rFonts w:ascii="Arial" w:hAnsi="Arial" w:hint="default"/>
      </w:rPr>
    </w:lvl>
    <w:lvl w:ilvl="2" w:tplc="0A7A2A0A" w:tentative="1">
      <w:start w:val="1"/>
      <w:numFmt w:val="bullet"/>
      <w:lvlText w:val="•"/>
      <w:lvlJc w:val="left"/>
      <w:pPr>
        <w:tabs>
          <w:tab w:val="num" w:pos="2160"/>
        </w:tabs>
        <w:ind w:left="2160" w:hanging="360"/>
      </w:pPr>
      <w:rPr>
        <w:rFonts w:ascii="Arial" w:hAnsi="Arial" w:hint="default"/>
      </w:rPr>
    </w:lvl>
    <w:lvl w:ilvl="3" w:tplc="4C466D22" w:tentative="1">
      <w:start w:val="1"/>
      <w:numFmt w:val="bullet"/>
      <w:lvlText w:val="•"/>
      <w:lvlJc w:val="left"/>
      <w:pPr>
        <w:tabs>
          <w:tab w:val="num" w:pos="2880"/>
        </w:tabs>
        <w:ind w:left="2880" w:hanging="360"/>
      </w:pPr>
      <w:rPr>
        <w:rFonts w:ascii="Arial" w:hAnsi="Arial" w:hint="default"/>
      </w:rPr>
    </w:lvl>
    <w:lvl w:ilvl="4" w:tplc="0A1AC9FC" w:tentative="1">
      <w:start w:val="1"/>
      <w:numFmt w:val="bullet"/>
      <w:lvlText w:val="•"/>
      <w:lvlJc w:val="left"/>
      <w:pPr>
        <w:tabs>
          <w:tab w:val="num" w:pos="3600"/>
        </w:tabs>
        <w:ind w:left="3600" w:hanging="360"/>
      </w:pPr>
      <w:rPr>
        <w:rFonts w:ascii="Arial" w:hAnsi="Arial" w:hint="default"/>
      </w:rPr>
    </w:lvl>
    <w:lvl w:ilvl="5" w:tplc="3B8CB988" w:tentative="1">
      <w:start w:val="1"/>
      <w:numFmt w:val="bullet"/>
      <w:lvlText w:val="•"/>
      <w:lvlJc w:val="left"/>
      <w:pPr>
        <w:tabs>
          <w:tab w:val="num" w:pos="4320"/>
        </w:tabs>
        <w:ind w:left="4320" w:hanging="360"/>
      </w:pPr>
      <w:rPr>
        <w:rFonts w:ascii="Arial" w:hAnsi="Arial" w:hint="default"/>
      </w:rPr>
    </w:lvl>
    <w:lvl w:ilvl="6" w:tplc="11DECDB6" w:tentative="1">
      <w:start w:val="1"/>
      <w:numFmt w:val="bullet"/>
      <w:lvlText w:val="•"/>
      <w:lvlJc w:val="left"/>
      <w:pPr>
        <w:tabs>
          <w:tab w:val="num" w:pos="5040"/>
        </w:tabs>
        <w:ind w:left="5040" w:hanging="360"/>
      </w:pPr>
      <w:rPr>
        <w:rFonts w:ascii="Arial" w:hAnsi="Arial" w:hint="default"/>
      </w:rPr>
    </w:lvl>
    <w:lvl w:ilvl="7" w:tplc="4B542D56" w:tentative="1">
      <w:start w:val="1"/>
      <w:numFmt w:val="bullet"/>
      <w:lvlText w:val="•"/>
      <w:lvlJc w:val="left"/>
      <w:pPr>
        <w:tabs>
          <w:tab w:val="num" w:pos="5760"/>
        </w:tabs>
        <w:ind w:left="5760" w:hanging="360"/>
      </w:pPr>
      <w:rPr>
        <w:rFonts w:ascii="Arial" w:hAnsi="Arial" w:hint="default"/>
      </w:rPr>
    </w:lvl>
    <w:lvl w:ilvl="8" w:tplc="93A211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A77AA7"/>
    <w:multiLevelType w:val="multilevel"/>
    <w:tmpl w:val="49C8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2F1D3B"/>
    <w:multiLevelType w:val="hybridMultilevel"/>
    <w:tmpl w:val="15AE3742"/>
    <w:lvl w:ilvl="0" w:tplc="615A4B68">
      <w:start w:val="1"/>
      <w:numFmt w:val="bullet"/>
      <w:lvlText w:val="•"/>
      <w:lvlJc w:val="left"/>
      <w:pPr>
        <w:tabs>
          <w:tab w:val="num" w:pos="1440"/>
        </w:tabs>
        <w:ind w:left="1440" w:hanging="360"/>
      </w:pPr>
      <w:rPr>
        <w:rFonts w:ascii="Arial" w:hAnsi="Arial" w:hint="default"/>
      </w:rPr>
    </w:lvl>
    <w:lvl w:ilvl="1" w:tplc="2A52D5CC" w:tentative="1">
      <w:start w:val="1"/>
      <w:numFmt w:val="bullet"/>
      <w:lvlText w:val="•"/>
      <w:lvlJc w:val="left"/>
      <w:pPr>
        <w:tabs>
          <w:tab w:val="num" w:pos="2160"/>
        </w:tabs>
        <w:ind w:left="2160" w:hanging="360"/>
      </w:pPr>
      <w:rPr>
        <w:rFonts w:ascii="Arial" w:hAnsi="Arial" w:hint="default"/>
      </w:rPr>
    </w:lvl>
    <w:lvl w:ilvl="2" w:tplc="89DC2AD8" w:tentative="1">
      <w:start w:val="1"/>
      <w:numFmt w:val="bullet"/>
      <w:lvlText w:val="•"/>
      <w:lvlJc w:val="left"/>
      <w:pPr>
        <w:tabs>
          <w:tab w:val="num" w:pos="2880"/>
        </w:tabs>
        <w:ind w:left="2880" w:hanging="360"/>
      </w:pPr>
      <w:rPr>
        <w:rFonts w:ascii="Arial" w:hAnsi="Arial" w:hint="default"/>
      </w:rPr>
    </w:lvl>
    <w:lvl w:ilvl="3" w:tplc="EF10E7C2" w:tentative="1">
      <w:start w:val="1"/>
      <w:numFmt w:val="bullet"/>
      <w:lvlText w:val="•"/>
      <w:lvlJc w:val="left"/>
      <w:pPr>
        <w:tabs>
          <w:tab w:val="num" w:pos="3600"/>
        </w:tabs>
        <w:ind w:left="3600" w:hanging="360"/>
      </w:pPr>
      <w:rPr>
        <w:rFonts w:ascii="Arial" w:hAnsi="Arial" w:hint="default"/>
      </w:rPr>
    </w:lvl>
    <w:lvl w:ilvl="4" w:tplc="9550B1AC" w:tentative="1">
      <w:start w:val="1"/>
      <w:numFmt w:val="bullet"/>
      <w:lvlText w:val="•"/>
      <w:lvlJc w:val="left"/>
      <w:pPr>
        <w:tabs>
          <w:tab w:val="num" w:pos="4320"/>
        </w:tabs>
        <w:ind w:left="4320" w:hanging="360"/>
      </w:pPr>
      <w:rPr>
        <w:rFonts w:ascii="Arial" w:hAnsi="Arial" w:hint="default"/>
      </w:rPr>
    </w:lvl>
    <w:lvl w:ilvl="5" w:tplc="ADF07306" w:tentative="1">
      <w:start w:val="1"/>
      <w:numFmt w:val="bullet"/>
      <w:lvlText w:val="•"/>
      <w:lvlJc w:val="left"/>
      <w:pPr>
        <w:tabs>
          <w:tab w:val="num" w:pos="5040"/>
        </w:tabs>
        <w:ind w:left="5040" w:hanging="360"/>
      </w:pPr>
      <w:rPr>
        <w:rFonts w:ascii="Arial" w:hAnsi="Arial" w:hint="default"/>
      </w:rPr>
    </w:lvl>
    <w:lvl w:ilvl="6" w:tplc="26F04340" w:tentative="1">
      <w:start w:val="1"/>
      <w:numFmt w:val="bullet"/>
      <w:lvlText w:val="•"/>
      <w:lvlJc w:val="left"/>
      <w:pPr>
        <w:tabs>
          <w:tab w:val="num" w:pos="5760"/>
        </w:tabs>
        <w:ind w:left="5760" w:hanging="360"/>
      </w:pPr>
      <w:rPr>
        <w:rFonts w:ascii="Arial" w:hAnsi="Arial" w:hint="default"/>
      </w:rPr>
    </w:lvl>
    <w:lvl w:ilvl="7" w:tplc="5DDA048C" w:tentative="1">
      <w:start w:val="1"/>
      <w:numFmt w:val="bullet"/>
      <w:lvlText w:val="•"/>
      <w:lvlJc w:val="left"/>
      <w:pPr>
        <w:tabs>
          <w:tab w:val="num" w:pos="6480"/>
        </w:tabs>
        <w:ind w:left="6480" w:hanging="360"/>
      </w:pPr>
      <w:rPr>
        <w:rFonts w:ascii="Arial" w:hAnsi="Arial" w:hint="default"/>
      </w:rPr>
    </w:lvl>
    <w:lvl w:ilvl="8" w:tplc="E8A0CFE4" w:tentative="1">
      <w:start w:val="1"/>
      <w:numFmt w:val="bullet"/>
      <w:lvlText w:val="•"/>
      <w:lvlJc w:val="left"/>
      <w:pPr>
        <w:tabs>
          <w:tab w:val="num" w:pos="7200"/>
        </w:tabs>
        <w:ind w:left="7200" w:hanging="360"/>
      </w:pPr>
      <w:rPr>
        <w:rFonts w:ascii="Arial" w:hAnsi="Arial" w:hint="default"/>
      </w:rPr>
    </w:lvl>
  </w:abstractNum>
  <w:abstractNum w:abstractNumId="10" w15:restartNumberingAfterBreak="0">
    <w:nsid w:val="208122C0"/>
    <w:multiLevelType w:val="hybridMultilevel"/>
    <w:tmpl w:val="66CABB48"/>
    <w:lvl w:ilvl="0" w:tplc="3BBC0CB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1556785"/>
    <w:multiLevelType w:val="hybridMultilevel"/>
    <w:tmpl w:val="611C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70768"/>
    <w:multiLevelType w:val="hybridMultilevel"/>
    <w:tmpl w:val="FF90F16C"/>
    <w:lvl w:ilvl="0" w:tplc="562AE3A4">
      <w:start w:val="1"/>
      <w:numFmt w:val="bullet"/>
      <w:lvlText w:val="•"/>
      <w:lvlJc w:val="left"/>
      <w:pPr>
        <w:tabs>
          <w:tab w:val="num" w:pos="720"/>
        </w:tabs>
        <w:ind w:left="720" w:hanging="360"/>
      </w:pPr>
      <w:rPr>
        <w:rFonts w:ascii="Arial" w:hAnsi="Arial" w:hint="default"/>
      </w:rPr>
    </w:lvl>
    <w:lvl w:ilvl="1" w:tplc="D0F28464">
      <w:start w:val="1"/>
      <w:numFmt w:val="bullet"/>
      <w:lvlText w:val="•"/>
      <w:lvlJc w:val="left"/>
      <w:pPr>
        <w:tabs>
          <w:tab w:val="num" w:pos="1440"/>
        </w:tabs>
        <w:ind w:left="1440" w:hanging="360"/>
      </w:pPr>
      <w:rPr>
        <w:rFonts w:ascii="Arial" w:hAnsi="Arial" w:hint="default"/>
      </w:rPr>
    </w:lvl>
    <w:lvl w:ilvl="2" w:tplc="738EAF1A">
      <w:start w:val="1"/>
      <w:numFmt w:val="bullet"/>
      <w:lvlText w:val="•"/>
      <w:lvlJc w:val="left"/>
      <w:pPr>
        <w:tabs>
          <w:tab w:val="num" w:pos="2160"/>
        </w:tabs>
        <w:ind w:left="2160" w:hanging="360"/>
      </w:pPr>
      <w:rPr>
        <w:rFonts w:ascii="Arial" w:hAnsi="Arial" w:hint="default"/>
      </w:rPr>
    </w:lvl>
    <w:lvl w:ilvl="3" w:tplc="13AC2166" w:tentative="1">
      <w:start w:val="1"/>
      <w:numFmt w:val="bullet"/>
      <w:lvlText w:val="•"/>
      <w:lvlJc w:val="left"/>
      <w:pPr>
        <w:tabs>
          <w:tab w:val="num" w:pos="2880"/>
        </w:tabs>
        <w:ind w:left="2880" w:hanging="360"/>
      </w:pPr>
      <w:rPr>
        <w:rFonts w:ascii="Arial" w:hAnsi="Arial" w:hint="default"/>
      </w:rPr>
    </w:lvl>
    <w:lvl w:ilvl="4" w:tplc="BA98E642" w:tentative="1">
      <w:start w:val="1"/>
      <w:numFmt w:val="bullet"/>
      <w:lvlText w:val="•"/>
      <w:lvlJc w:val="left"/>
      <w:pPr>
        <w:tabs>
          <w:tab w:val="num" w:pos="3600"/>
        </w:tabs>
        <w:ind w:left="3600" w:hanging="360"/>
      </w:pPr>
      <w:rPr>
        <w:rFonts w:ascii="Arial" w:hAnsi="Arial" w:hint="default"/>
      </w:rPr>
    </w:lvl>
    <w:lvl w:ilvl="5" w:tplc="FE92D360" w:tentative="1">
      <w:start w:val="1"/>
      <w:numFmt w:val="bullet"/>
      <w:lvlText w:val="•"/>
      <w:lvlJc w:val="left"/>
      <w:pPr>
        <w:tabs>
          <w:tab w:val="num" w:pos="4320"/>
        </w:tabs>
        <w:ind w:left="4320" w:hanging="360"/>
      </w:pPr>
      <w:rPr>
        <w:rFonts w:ascii="Arial" w:hAnsi="Arial" w:hint="default"/>
      </w:rPr>
    </w:lvl>
    <w:lvl w:ilvl="6" w:tplc="7FF20D18" w:tentative="1">
      <w:start w:val="1"/>
      <w:numFmt w:val="bullet"/>
      <w:lvlText w:val="•"/>
      <w:lvlJc w:val="left"/>
      <w:pPr>
        <w:tabs>
          <w:tab w:val="num" w:pos="5040"/>
        </w:tabs>
        <w:ind w:left="5040" w:hanging="360"/>
      </w:pPr>
      <w:rPr>
        <w:rFonts w:ascii="Arial" w:hAnsi="Arial" w:hint="default"/>
      </w:rPr>
    </w:lvl>
    <w:lvl w:ilvl="7" w:tplc="B9101DBA" w:tentative="1">
      <w:start w:val="1"/>
      <w:numFmt w:val="bullet"/>
      <w:lvlText w:val="•"/>
      <w:lvlJc w:val="left"/>
      <w:pPr>
        <w:tabs>
          <w:tab w:val="num" w:pos="5760"/>
        </w:tabs>
        <w:ind w:left="5760" w:hanging="360"/>
      </w:pPr>
      <w:rPr>
        <w:rFonts w:ascii="Arial" w:hAnsi="Arial" w:hint="default"/>
      </w:rPr>
    </w:lvl>
    <w:lvl w:ilvl="8" w:tplc="D352B2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3B369F"/>
    <w:multiLevelType w:val="hybridMultilevel"/>
    <w:tmpl w:val="58FC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1559B"/>
    <w:multiLevelType w:val="hybridMultilevel"/>
    <w:tmpl w:val="B3BA7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0633BF"/>
    <w:multiLevelType w:val="hybridMultilevel"/>
    <w:tmpl w:val="A73ADC30"/>
    <w:lvl w:ilvl="0" w:tplc="A18616B6">
      <w:start w:val="1"/>
      <w:numFmt w:val="bullet"/>
      <w:lvlText w:val="•"/>
      <w:lvlJc w:val="left"/>
      <w:pPr>
        <w:tabs>
          <w:tab w:val="num" w:pos="720"/>
        </w:tabs>
        <w:ind w:left="720" w:hanging="360"/>
      </w:pPr>
      <w:rPr>
        <w:rFonts w:ascii="Arial" w:hAnsi="Arial" w:hint="default"/>
      </w:rPr>
    </w:lvl>
    <w:lvl w:ilvl="1" w:tplc="B9A807C2">
      <w:start w:val="45"/>
      <w:numFmt w:val="bullet"/>
      <w:lvlText w:val="–"/>
      <w:lvlJc w:val="left"/>
      <w:pPr>
        <w:tabs>
          <w:tab w:val="num" w:pos="1440"/>
        </w:tabs>
        <w:ind w:left="1440" w:hanging="360"/>
      </w:pPr>
      <w:rPr>
        <w:rFonts w:ascii="Cambria" w:hAnsi="Cambria" w:hint="default"/>
      </w:rPr>
    </w:lvl>
    <w:lvl w:ilvl="2" w:tplc="050CE504" w:tentative="1">
      <w:start w:val="1"/>
      <w:numFmt w:val="bullet"/>
      <w:lvlText w:val="•"/>
      <w:lvlJc w:val="left"/>
      <w:pPr>
        <w:tabs>
          <w:tab w:val="num" w:pos="2160"/>
        </w:tabs>
        <w:ind w:left="2160" w:hanging="360"/>
      </w:pPr>
      <w:rPr>
        <w:rFonts w:ascii="Arial" w:hAnsi="Arial" w:hint="default"/>
      </w:rPr>
    </w:lvl>
    <w:lvl w:ilvl="3" w:tplc="7A92BA30" w:tentative="1">
      <w:start w:val="1"/>
      <w:numFmt w:val="bullet"/>
      <w:lvlText w:val="•"/>
      <w:lvlJc w:val="left"/>
      <w:pPr>
        <w:tabs>
          <w:tab w:val="num" w:pos="2880"/>
        </w:tabs>
        <w:ind w:left="2880" w:hanging="360"/>
      </w:pPr>
      <w:rPr>
        <w:rFonts w:ascii="Arial" w:hAnsi="Arial" w:hint="default"/>
      </w:rPr>
    </w:lvl>
    <w:lvl w:ilvl="4" w:tplc="65B40356" w:tentative="1">
      <w:start w:val="1"/>
      <w:numFmt w:val="bullet"/>
      <w:lvlText w:val="•"/>
      <w:lvlJc w:val="left"/>
      <w:pPr>
        <w:tabs>
          <w:tab w:val="num" w:pos="3600"/>
        </w:tabs>
        <w:ind w:left="3600" w:hanging="360"/>
      </w:pPr>
      <w:rPr>
        <w:rFonts w:ascii="Arial" w:hAnsi="Arial" w:hint="default"/>
      </w:rPr>
    </w:lvl>
    <w:lvl w:ilvl="5" w:tplc="6DA0063A" w:tentative="1">
      <w:start w:val="1"/>
      <w:numFmt w:val="bullet"/>
      <w:lvlText w:val="•"/>
      <w:lvlJc w:val="left"/>
      <w:pPr>
        <w:tabs>
          <w:tab w:val="num" w:pos="4320"/>
        </w:tabs>
        <w:ind w:left="4320" w:hanging="360"/>
      </w:pPr>
      <w:rPr>
        <w:rFonts w:ascii="Arial" w:hAnsi="Arial" w:hint="default"/>
      </w:rPr>
    </w:lvl>
    <w:lvl w:ilvl="6" w:tplc="47AC271C" w:tentative="1">
      <w:start w:val="1"/>
      <w:numFmt w:val="bullet"/>
      <w:lvlText w:val="•"/>
      <w:lvlJc w:val="left"/>
      <w:pPr>
        <w:tabs>
          <w:tab w:val="num" w:pos="5040"/>
        </w:tabs>
        <w:ind w:left="5040" w:hanging="360"/>
      </w:pPr>
      <w:rPr>
        <w:rFonts w:ascii="Arial" w:hAnsi="Arial" w:hint="default"/>
      </w:rPr>
    </w:lvl>
    <w:lvl w:ilvl="7" w:tplc="E9FAA8CC" w:tentative="1">
      <w:start w:val="1"/>
      <w:numFmt w:val="bullet"/>
      <w:lvlText w:val="•"/>
      <w:lvlJc w:val="left"/>
      <w:pPr>
        <w:tabs>
          <w:tab w:val="num" w:pos="5760"/>
        </w:tabs>
        <w:ind w:left="5760" w:hanging="360"/>
      </w:pPr>
      <w:rPr>
        <w:rFonts w:ascii="Arial" w:hAnsi="Arial" w:hint="default"/>
      </w:rPr>
    </w:lvl>
    <w:lvl w:ilvl="8" w:tplc="3E7CA2D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6276D0"/>
    <w:multiLevelType w:val="hybridMultilevel"/>
    <w:tmpl w:val="D3EE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27FF4"/>
    <w:multiLevelType w:val="hybridMultilevel"/>
    <w:tmpl w:val="224AE65C"/>
    <w:lvl w:ilvl="0" w:tplc="FB34BF90">
      <w:start w:val="1"/>
      <w:numFmt w:val="bullet"/>
      <w:lvlText w:val="•"/>
      <w:lvlJc w:val="left"/>
      <w:pPr>
        <w:tabs>
          <w:tab w:val="num" w:pos="720"/>
        </w:tabs>
        <w:ind w:left="720" w:hanging="360"/>
      </w:pPr>
      <w:rPr>
        <w:rFonts w:ascii="Arial" w:hAnsi="Arial" w:hint="default"/>
      </w:rPr>
    </w:lvl>
    <w:lvl w:ilvl="1" w:tplc="67C0C1BE">
      <w:start w:val="1"/>
      <w:numFmt w:val="bullet"/>
      <w:lvlText w:val="•"/>
      <w:lvlJc w:val="left"/>
      <w:pPr>
        <w:tabs>
          <w:tab w:val="num" w:pos="1440"/>
        </w:tabs>
        <w:ind w:left="1440" w:hanging="360"/>
      </w:pPr>
      <w:rPr>
        <w:rFonts w:ascii="Arial" w:hAnsi="Arial" w:hint="default"/>
      </w:rPr>
    </w:lvl>
    <w:lvl w:ilvl="2" w:tplc="43E4D006" w:tentative="1">
      <w:start w:val="1"/>
      <w:numFmt w:val="bullet"/>
      <w:lvlText w:val="•"/>
      <w:lvlJc w:val="left"/>
      <w:pPr>
        <w:tabs>
          <w:tab w:val="num" w:pos="2160"/>
        </w:tabs>
        <w:ind w:left="2160" w:hanging="360"/>
      </w:pPr>
      <w:rPr>
        <w:rFonts w:ascii="Arial" w:hAnsi="Arial" w:hint="default"/>
      </w:rPr>
    </w:lvl>
    <w:lvl w:ilvl="3" w:tplc="10FAB6B0" w:tentative="1">
      <w:start w:val="1"/>
      <w:numFmt w:val="bullet"/>
      <w:lvlText w:val="•"/>
      <w:lvlJc w:val="left"/>
      <w:pPr>
        <w:tabs>
          <w:tab w:val="num" w:pos="2880"/>
        </w:tabs>
        <w:ind w:left="2880" w:hanging="360"/>
      </w:pPr>
      <w:rPr>
        <w:rFonts w:ascii="Arial" w:hAnsi="Arial" w:hint="default"/>
      </w:rPr>
    </w:lvl>
    <w:lvl w:ilvl="4" w:tplc="24064056" w:tentative="1">
      <w:start w:val="1"/>
      <w:numFmt w:val="bullet"/>
      <w:lvlText w:val="•"/>
      <w:lvlJc w:val="left"/>
      <w:pPr>
        <w:tabs>
          <w:tab w:val="num" w:pos="3600"/>
        </w:tabs>
        <w:ind w:left="3600" w:hanging="360"/>
      </w:pPr>
      <w:rPr>
        <w:rFonts w:ascii="Arial" w:hAnsi="Arial" w:hint="default"/>
      </w:rPr>
    </w:lvl>
    <w:lvl w:ilvl="5" w:tplc="AC907BC2" w:tentative="1">
      <w:start w:val="1"/>
      <w:numFmt w:val="bullet"/>
      <w:lvlText w:val="•"/>
      <w:lvlJc w:val="left"/>
      <w:pPr>
        <w:tabs>
          <w:tab w:val="num" w:pos="4320"/>
        </w:tabs>
        <w:ind w:left="4320" w:hanging="360"/>
      </w:pPr>
      <w:rPr>
        <w:rFonts w:ascii="Arial" w:hAnsi="Arial" w:hint="default"/>
      </w:rPr>
    </w:lvl>
    <w:lvl w:ilvl="6" w:tplc="4CC828BE" w:tentative="1">
      <w:start w:val="1"/>
      <w:numFmt w:val="bullet"/>
      <w:lvlText w:val="•"/>
      <w:lvlJc w:val="left"/>
      <w:pPr>
        <w:tabs>
          <w:tab w:val="num" w:pos="5040"/>
        </w:tabs>
        <w:ind w:left="5040" w:hanging="360"/>
      </w:pPr>
      <w:rPr>
        <w:rFonts w:ascii="Arial" w:hAnsi="Arial" w:hint="default"/>
      </w:rPr>
    </w:lvl>
    <w:lvl w:ilvl="7" w:tplc="60D440D8" w:tentative="1">
      <w:start w:val="1"/>
      <w:numFmt w:val="bullet"/>
      <w:lvlText w:val="•"/>
      <w:lvlJc w:val="left"/>
      <w:pPr>
        <w:tabs>
          <w:tab w:val="num" w:pos="5760"/>
        </w:tabs>
        <w:ind w:left="5760" w:hanging="360"/>
      </w:pPr>
      <w:rPr>
        <w:rFonts w:ascii="Arial" w:hAnsi="Arial" w:hint="default"/>
      </w:rPr>
    </w:lvl>
    <w:lvl w:ilvl="8" w:tplc="F7F655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5B064E4"/>
    <w:multiLevelType w:val="hybridMultilevel"/>
    <w:tmpl w:val="8856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A22DD"/>
    <w:multiLevelType w:val="multilevel"/>
    <w:tmpl w:val="494E92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34426E"/>
    <w:multiLevelType w:val="hybridMultilevel"/>
    <w:tmpl w:val="0D04D6E4"/>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DCE443E"/>
    <w:multiLevelType w:val="hybridMultilevel"/>
    <w:tmpl w:val="FA123F1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F572588"/>
    <w:multiLevelType w:val="hybridMultilevel"/>
    <w:tmpl w:val="4FDC2882"/>
    <w:lvl w:ilvl="0" w:tplc="0409000F">
      <w:start w:val="1"/>
      <w:numFmt w:val="decimal"/>
      <w:lvlText w:val="%1."/>
      <w:lvlJc w:val="left"/>
      <w:pPr>
        <w:tabs>
          <w:tab w:val="num" w:pos="720"/>
        </w:tabs>
        <w:ind w:left="720" w:hanging="360"/>
      </w:pPr>
      <w:rPr>
        <w:rFonts w:hint="default"/>
      </w:rPr>
    </w:lvl>
    <w:lvl w:ilvl="1" w:tplc="4EEAD82E">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29A4DA1"/>
    <w:multiLevelType w:val="multilevel"/>
    <w:tmpl w:val="A57E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B7E47"/>
    <w:multiLevelType w:val="hybridMultilevel"/>
    <w:tmpl w:val="998E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AB029A"/>
    <w:multiLevelType w:val="hybridMultilevel"/>
    <w:tmpl w:val="05B2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7B3321"/>
    <w:multiLevelType w:val="hybridMultilevel"/>
    <w:tmpl w:val="83EEB3FE"/>
    <w:lvl w:ilvl="0" w:tplc="B50C333A">
      <w:start w:val="1"/>
      <w:numFmt w:val="bullet"/>
      <w:lvlText w:val="–"/>
      <w:lvlJc w:val="left"/>
      <w:pPr>
        <w:tabs>
          <w:tab w:val="num" w:pos="720"/>
        </w:tabs>
        <w:ind w:left="720" w:hanging="360"/>
      </w:pPr>
      <w:rPr>
        <w:rFonts w:ascii="Cambria" w:hAnsi="Cambria" w:hint="default"/>
      </w:rPr>
    </w:lvl>
    <w:lvl w:ilvl="1" w:tplc="95BCDA60">
      <w:start w:val="1"/>
      <w:numFmt w:val="bullet"/>
      <w:lvlText w:val="–"/>
      <w:lvlJc w:val="left"/>
      <w:pPr>
        <w:tabs>
          <w:tab w:val="num" w:pos="1440"/>
        </w:tabs>
        <w:ind w:left="1440" w:hanging="360"/>
      </w:pPr>
      <w:rPr>
        <w:rFonts w:ascii="Cambria" w:hAnsi="Cambria" w:hint="default"/>
      </w:rPr>
    </w:lvl>
    <w:lvl w:ilvl="2" w:tplc="31D8B192" w:tentative="1">
      <w:start w:val="1"/>
      <w:numFmt w:val="bullet"/>
      <w:lvlText w:val="–"/>
      <w:lvlJc w:val="left"/>
      <w:pPr>
        <w:tabs>
          <w:tab w:val="num" w:pos="2160"/>
        </w:tabs>
        <w:ind w:left="2160" w:hanging="360"/>
      </w:pPr>
      <w:rPr>
        <w:rFonts w:ascii="Cambria" w:hAnsi="Cambria" w:hint="default"/>
      </w:rPr>
    </w:lvl>
    <w:lvl w:ilvl="3" w:tplc="D7CEBB78" w:tentative="1">
      <w:start w:val="1"/>
      <w:numFmt w:val="bullet"/>
      <w:lvlText w:val="–"/>
      <w:lvlJc w:val="left"/>
      <w:pPr>
        <w:tabs>
          <w:tab w:val="num" w:pos="2880"/>
        </w:tabs>
        <w:ind w:left="2880" w:hanging="360"/>
      </w:pPr>
      <w:rPr>
        <w:rFonts w:ascii="Cambria" w:hAnsi="Cambria" w:hint="default"/>
      </w:rPr>
    </w:lvl>
    <w:lvl w:ilvl="4" w:tplc="5956ACAE" w:tentative="1">
      <w:start w:val="1"/>
      <w:numFmt w:val="bullet"/>
      <w:lvlText w:val="–"/>
      <w:lvlJc w:val="left"/>
      <w:pPr>
        <w:tabs>
          <w:tab w:val="num" w:pos="3600"/>
        </w:tabs>
        <w:ind w:left="3600" w:hanging="360"/>
      </w:pPr>
      <w:rPr>
        <w:rFonts w:ascii="Cambria" w:hAnsi="Cambria" w:hint="default"/>
      </w:rPr>
    </w:lvl>
    <w:lvl w:ilvl="5" w:tplc="119AC7FA" w:tentative="1">
      <w:start w:val="1"/>
      <w:numFmt w:val="bullet"/>
      <w:lvlText w:val="–"/>
      <w:lvlJc w:val="left"/>
      <w:pPr>
        <w:tabs>
          <w:tab w:val="num" w:pos="4320"/>
        </w:tabs>
        <w:ind w:left="4320" w:hanging="360"/>
      </w:pPr>
      <w:rPr>
        <w:rFonts w:ascii="Cambria" w:hAnsi="Cambria" w:hint="default"/>
      </w:rPr>
    </w:lvl>
    <w:lvl w:ilvl="6" w:tplc="6700F998" w:tentative="1">
      <w:start w:val="1"/>
      <w:numFmt w:val="bullet"/>
      <w:lvlText w:val="–"/>
      <w:lvlJc w:val="left"/>
      <w:pPr>
        <w:tabs>
          <w:tab w:val="num" w:pos="5040"/>
        </w:tabs>
        <w:ind w:left="5040" w:hanging="360"/>
      </w:pPr>
      <w:rPr>
        <w:rFonts w:ascii="Cambria" w:hAnsi="Cambria" w:hint="default"/>
      </w:rPr>
    </w:lvl>
    <w:lvl w:ilvl="7" w:tplc="CC2099E6" w:tentative="1">
      <w:start w:val="1"/>
      <w:numFmt w:val="bullet"/>
      <w:lvlText w:val="–"/>
      <w:lvlJc w:val="left"/>
      <w:pPr>
        <w:tabs>
          <w:tab w:val="num" w:pos="5760"/>
        </w:tabs>
        <w:ind w:left="5760" w:hanging="360"/>
      </w:pPr>
      <w:rPr>
        <w:rFonts w:ascii="Cambria" w:hAnsi="Cambria" w:hint="default"/>
      </w:rPr>
    </w:lvl>
    <w:lvl w:ilvl="8" w:tplc="8FA64F50" w:tentative="1">
      <w:start w:val="1"/>
      <w:numFmt w:val="bullet"/>
      <w:lvlText w:val="–"/>
      <w:lvlJc w:val="left"/>
      <w:pPr>
        <w:tabs>
          <w:tab w:val="num" w:pos="6480"/>
        </w:tabs>
        <w:ind w:left="6480" w:hanging="360"/>
      </w:pPr>
      <w:rPr>
        <w:rFonts w:ascii="Cambria" w:hAnsi="Cambria" w:hint="default"/>
      </w:rPr>
    </w:lvl>
  </w:abstractNum>
  <w:abstractNum w:abstractNumId="27" w15:restartNumberingAfterBreak="0">
    <w:nsid w:val="46AC7BEC"/>
    <w:multiLevelType w:val="multilevel"/>
    <w:tmpl w:val="B196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3219BF"/>
    <w:multiLevelType w:val="hybridMultilevel"/>
    <w:tmpl w:val="BABEC33C"/>
    <w:lvl w:ilvl="0" w:tplc="7908A3C4">
      <w:start w:val="1"/>
      <w:numFmt w:val="bullet"/>
      <w:lvlText w:val="•"/>
      <w:lvlJc w:val="left"/>
      <w:pPr>
        <w:tabs>
          <w:tab w:val="num" w:pos="720"/>
        </w:tabs>
        <w:ind w:left="720" w:hanging="360"/>
      </w:pPr>
      <w:rPr>
        <w:rFonts w:ascii="Arial" w:hAnsi="Arial" w:hint="default"/>
      </w:rPr>
    </w:lvl>
    <w:lvl w:ilvl="1" w:tplc="0AA6BC1A">
      <w:start w:val="1"/>
      <w:numFmt w:val="bullet"/>
      <w:lvlText w:val="•"/>
      <w:lvlJc w:val="left"/>
      <w:pPr>
        <w:tabs>
          <w:tab w:val="num" w:pos="1440"/>
        </w:tabs>
        <w:ind w:left="1440" w:hanging="360"/>
      </w:pPr>
      <w:rPr>
        <w:rFonts w:ascii="Arial" w:hAnsi="Arial" w:hint="default"/>
      </w:rPr>
    </w:lvl>
    <w:lvl w:ilvl="2" w:tplc="B1582A82">
      <w:start w:val="1"/>
      <w:numFmt w:val="bullet"/>
      <w:lvlText w:val="•"/>
      <w:lvlJc w:val="left"/>
      <w:pPr>
        <w:tabs>
          <w:tab w:val="num" w:pos="2160"/>
        </w:tabs>
        <w:ind w:left="2160" w:hanging="360"/>
      </w:pPr>
      <w:rPr>
        <w:rFonts w:ascii="Arial" w:hAnsi="Arial" w:hint="default"/>
      </w:rPr>
    </w:lvl>
    <w:lvl w:ilvl="3" w:tplc="30A483E0" w:tentative="1">
      <w:start w:val="1"/>
      <w:numFmt w:val="bullet"/>
      <w:lvlText w:val="•"/>
      <w:lvlJc w:val="left"/>
      <w:pPr>
        <w:tabs>
          <w:tab w:val="num" w:pos="2880"/>
        </w:tabs>
        <w:ind w:left="2880" w:hanging="360"/>
      </w:pPr>
      <w:rPr>
        <w:rFonts w:ascii="Arial" w:hAnsi="Arial" w:hint="default"/>
      </w:rPr>
    </w:lvl>
    <w:lvl w:ilvl="4" w:tplc="94C01558" w:tentative="1">
      <w:start w:val="1"/>
      <w:numFmt w:val="bullet"/>
      <w:lvlText w:val="•"/>
      <w:lvlJc w:val="left"/>
      <w:pPr>
        <w:tabs>
          <w:tab w:val="num" w:pos="3600"/>
        </w:tabs>
        <w:ind w:left="3600" w:hanging="360"/>
      </w:pPr>
      <w:rPr>
        <w:rFonts w:ascii="Arial" w:hAnsi="Arial" w:hint="default"/>
      </w:rPr>
    </w:lvl>
    <w:lvl w:ilvl="5" w:tplc="2004A7EE" w:tentative="1">
      <w:start w:val="1"/>
      <w:numFmt w:val="bullet"/>
      <w:lvlText w:val="•"/>
      <w:lvlJc w:val="left"/>
      <w:pPr>
        <w:tabs>
          <w:tab w:val="num" w:pos="4320"/>
        </w:tabs>
        <w:ind w:left="4320" w:hanging="360"/>
      </w:pPr>
      <w:rPr>
        <w:rFonts w:ascii="Arial" w:hAnsi="Arial" w:hint="default"/>
      </w:rPr>
    </w:lvl>
    <w:lvl w:ilvl="6" w:tplc="E1389CC6" w:tentative="1">
      <w:start w:val="1"/>
      <w:numFmt w:val="bullet"/>
      <w:lvlText w:val="•"/>
      <w:lvlJc w:val="left"/>
      <w:pPr>
        <w:tabs>
          <w:tab w:val="num" w:pos="5040"/>
        </w:tabs>
        <w:ind w:left="5040" w:hanging="360"/>
      </w:pPr>
      <w:rPr>
        <w:rFonts w:ascii="Arial" w:hAnsi="Arial" w:hint="default"/>
      </w:rPr>
    </w:lvl>
    <w:lvl w:ilvl="7" w:tplc="D06EAC76" w:tentative="1">
      <w:start w:val="1"/>
      <w:numFmt w:val="bullet"/>
      <w:lvlText w:val="•"/>
      <w:lvlJc w:val="left"/>
      <w:pPr>
        <w:tabs>
          <w:tab w:val="num" w:pos="5760"/>
        </w:tabs>
        <w:ind w:left="5760" w:hanging="360"/>
      </w:pPr>
      <w:rPr>
        <w:rFonts w:ascii="Arial" w:hAnsi="Arial" w:hint="default"/>
      </w:rPr>
    </w:lvl>
    <w:lvl w:ilvl="8" w:tplc="BFB87AA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9482241"/>
    <w:multiLevelType w:val="hybridMultilevel"/>
    <w:tmpl w:val="B7D87C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4E0724FD"/>
    <w:multiLevelType w:val="hybridMultilevel"/>
    <w:tmpl w:val="60CA8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C22DAC"/>
    <w:multiLevelType w:val="hybridMultilevel"/>
    <w:tmpl w:val="BED8F5D6"/>
    <w:lvl w:ilvl="0" w:tplc="C46C0CD6">
      <w:start w:val="1"/>
      <w:numFmt w:val="bullet"/>
      <w:lvlText w:val="•"/>
      <w:lvlJc w:val="left"/>
      <w:pPr>
        <w:tabs>
          <w:tab w:val="num" w:pos="720"/>
        </w:tabs>
        <w:ind w:left="720" w:hanging="360"/>
      </w:pPr>
      <w:rPr>
        <w:rFonts w:ascii="Arial" w:hAnsi="Arial" w:hint="default"/>
      </w:rPr>
    </w:lvl>
    <w:lvl w:ilvl="1" w:tplc="D18A1BA8">
      <w:start w:val="94"/>
      <w:numFmt w:val="bullet"/>
      <w:lvlText w:val="–"/>
      <w:lvlJc w:val="left"/>
      <w:pPr>
        <w:tabs>
          <w:tab w:val="num" w:pos="1440"/>
        </w:tabs>
        <w:ind w:left="1440" w:hanging="360"/>
      </w:pPr>
      <w:rPr>
        <w:rFonts w:ascii="Cambria" w:hAnsi="Cambria" w:hint="default"/>
      </w:rPr>
    </w:lvl>
    <w:lvl w:ilvl="2" w:tplc="6924FD16" w:tentative="1">
      <w:start w:val="1"/>
      <w:numFmt w:val="bullet"/>
      <w:lvlText w:val="•"/>
      <w:lvlJc w:val="left"/>
      <w:pPr>
        <w:tabs>
          <w:tab w:val="num" w:pos="2160"/>
        </w:tabs>
        <w:ind w:left="2160" w:hanging="360"/>
      </w:pPr>
      <w:rPr>
        <w:rFonts w:ascii="Arial" w:hAnsi="Arial" w:hint="default"/>
      </w:rPr>
    </w:lvl>
    <w:lvl w:ilvl="3" w:tplc="D550FCCA" w:tentative="1">
      <w:start w:val="1"/>
      <w:numFmt w:val="bullet"/>
      <w:lvlText w:val="•"/>
      <w:lvlJc w:val="left"/>
      <w:pPr>
        <w:tabs>
          <w:tab w:val="num" w:pos="2880"/>
        </w:tabs>
        <w:ind w:left="2880" w:hanging="360"/>
      </w:pPr>
      <w:rPr>
        <w:rFonts w:ascii="Arial" w:hAnsi="Arial" w:hint="default"/>
      </w:rPr>
    </w:lvl>
    <w:lvl w:ilvl="4" w:tplc="6792A284" w:tentative="1">
      <w:start w:val="1"/>
      <w:numFmt w:val="bullet"/>
      <w:lvlText w:val="•"/>
      <w:lvlJc w:val="left"/>
      <w:pPr>
        <w:tabs>
          <w:tab w:val="num" w:pos="3600"/>
        </w:tabs>
        <w:ind w:left="3600" w:hanging="360"/>
      </w:pPr>
      <w:rPr>
        <w:rFonts w:ascii="Arial" w:hAnsi="Arial" w:hint="default"/>
      </w:rPr>
    </w:lvl>
    <w:lvl w:ilvl="5" w:tplc="244A7D9E" w:tentative="1">
      <w:start w:val="1"/>
      <w:numFmt w:val="bullet"/>
      <w:lvlText w:val="•"/>
      <w:lvlJc w:val="left"/>
      <w:pPr>
        <w:tabs>
          <w:tab w:val="num" w:pos="4320"/>
        </w:tabs>
        <w:ind w:left="4320" w:hanging="360"/>
      </w:pPr>
      <w:rPr>
        <w:rFonts w:ascii="Arial" w:hAnsi="Arial" w:hint="default"/>
      </w:rPr>
    </w:lvl>
    <w:lvl w:ilvl="6" w:tplc="B2A28A1A" w:tentative="1">
      <w:start w:val="1"/>
      <w:numFmt w:val="bullet"/>
      <w:lvlText w:val="•"/>
      <w:lvlJc w:val="left"/>
      <w:pPr>
        <w:tabs>
          <w:tab w:val="num" w:pos="5040"/>
        </w:tabs>
        <w:ind w:left="5040" w:hanging="360"/>
      </w:pPr>
      <w:rPr>
        <w:rFonts w:ascii="Arial" w:hAnsi="Arial" w:hint="default"/>
      </w:rPr>
    </w:lvl>
    <w:lvl w:ilvl="7" w:tplc="7C80C43A" w:tentative="1">
      <w:start w:val="1"/>
      <w:numFmt w:val="bullet"/>
      <w:lvlText w:val="•"/>
      <w:lvlJc w:val="left"/>
      <w:pPr>
        <w:tabs>
          <w:tab w:val="num" w:pos="5760"/>
        </w:tabs>
        <w:ind w:left="5760" w:hanging="360"/>
      </w:pPr>
      <w:rPr>
        <w:rFonts w:ascii="Arial" w:hAnsi="Arial" w:hint="default"/>
      </w:rPr>
    </w:lvl>
    <w:lvl w:ilvl="8" w:tplc="5780224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EEC7099"/>
    <w:multiLevelType w:val="hybridMultilevel"/>
    <w:tmpl w:val="FDBA54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7B55F8"/>
    <w:multiLevelType w:val="hybridMultilevel"/>
    <w:tmpl w:val="A2D67D5E"/>
    <w:lvl w:ilvl="0" w:tplc="26A009E8">
      <w:start w:val="1"/>
      <w:numFmt w:val="bullet"/>
      <w:lvlText w:val="•"/>
      <w:lvlJc w:val="left"/>
      <w:pPr>
        <w:tabs>
          <w:tab w:val="num" w:pos="720"/>
        </w:tabs>
        <w:ind w:left="720" w:hanging="360"/>
      </w:pPr>
      <w:rPr>
        <w:rFonts w:ascii="Arial" w:hAnsi="Arial" w:hint="default"/>
      </w:rPr>
    </w:lvl>
    <w:lvl w:ilvl="1" w:tplc="88B8A21A" w:tentative="1">
      <w:start w:val="1"/>
      <w:numFmt w:val="bullet"/>
      <w:lvlText w:val="•"/>
      <w:lvlJc w:val="left"/>
      <w:pPr>
        <w:tabs>
          <w:tab w:val="num" w:pos="1440"/>
        </w:tabs>
        <w:ind w:left="1440" w:hanging="360"/>
      </w:pPr>
      <w:rPr>
        <w:rFonts w:ascii="Arial" w:hAnsi="Arial" w:hint="default"/>
      </w:rPr>
    </w:lvl>
    <w:lvl w:ilvl="2" w:tplc="4DB6BD34" w:tentative="1">
      <w:start w:val="1"/>
      <w:numFmt w:val="bullet"/>
      <w:lvlText w:val="•"/>
      <w:lvlJc w:val="left"/>
      <w:pPr>
        <w:tabs>
          <w:tab w:val="num" w:pos="2160"/>
        </w:tabs>
        <w:ind w:left="2160" w:hanging="360"/>
      </w:pPr>
      <w:rPr>
        <w:rFonts w:ascii="Arial" w:hAnsi="Arial" w:hint="default"/>
      </w:rPr>
    </w:lvl>
    <w:lvl w:ilvl="3" w:tplc="EDFC69E8" w:tentative="1">
      <w:start w:val="1"/>
      <w:numFmt w:val="bullet"/>
      <w:lvlText w:val="•"/>
      <w:lvlJc w:val="left"/>
      <w:pPr>
        <w:tabs>
          <w:tab w:val="num" w:pos="2880"/>
        </w:tabs>
        <w:ind w:left="2880" w:hanging="360"/>
      </w:pPr>
      <w:rPr>
        <w:rFonts w:ascii="Arial" w:hAnsi="Arial" w:hint="default"/>
      </w:rPr>
    </w:lvl>
    <w:lvl w:ilvl="4" w:tplc="5DBA13EE" w:tentative="1">
      <w:start w:val="1"/>
      <w:numFmt w:val="bullet"/>
      <w:lvlText w:val="•"/>
      <w:lvlJc w:val="left"/>
      <w:pPr>
        <w:tabs>
          <w:tab w:val="num" w:pos="3600"/>
        </w:tabs>
        <w:ind w:left="3600" w:hanging="360"/>
      </w:pPr>
      <w:rPr>
        <w:rFonts w:ascii="Arial" w:hAnsi="Arial" w:hint="default"/>
      </w:rPr>
    </w:lvl>
    <w:lvl w:ilvl="5" w:tplc="122447B4" w:tentative="1">
      <w:start w:val="1"/>
      <w:numFmt w:val="bullet"/>
      <w:lvlText w:val="•"/>
      <w:lvlJc w:val="left"/>
      <w:pPr>
        <w:tabs>
          <w:tab w:val="num" w:pos="4320"/>
        </w:tabs>
        <w:ind w:left="4320" w:hanging="360"/>
      </w:pPr>
      <w:rPr>
        <w:rFonts w:ascii="Arial" w:hAnsi="Arial" w:hint="default"/>
      </w:rPr>
    </w:lvl>
    <w:lvl w:ilvl="6" w:tplc="593A709A" w:tentative="1">
      <w:start w:val="1"/>
      <w:numFmt w:val="bullet"/>
      <w:lvlText w:val="•"/>
      <w:lvlJc w:val="left"/>
      <w:pPr>
        <w:tabs>
          <w:tab w:val="num" w:pos="5040"/>
        </w:tabs>
        <w:ind w:left="5040" w:hanging="360"/>
      </w:pPr>
      <w:rPr>
        <w:rFonts w:ascii="Arial" w:hAnsi="Arial" w:hint="default"/>
      </w:rPr>
    </w:lvl>
    <w:lvl w:ilvl="7" w:tplc="217E4A42" w:tentative="1">
      <w:start w:val="1"/>
      <w:numFmt w:val="bullet"/>
      <w:lvlText w:val="•"/>
      <w:lvlJc w:val="left"/>
      <w:pPr>
        <w:tabs>
          <w:tab w:val="num" w:pos="5760"/>
        </w:tabs>
        <w:ind w:left="5760" w:hanging="360"/>
      </w:pPr>
      <w:rPr>
        <w:rFonts w:ascii="Arial" w:hAnsi="Arial" w:hint="default"/>
      </w:rPr>
    </w:lvl>
    <w:lvl w:ilvl="8" w:tplc="515A608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07C6E8A"/>
    <w:multiLevelType w:val="hybridMultilevel"/>
    <w:tmpl w:val="F1E0DD1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6914475"/>
    <w:multiLevelType w:val="hybridMultilevel"/>
    <w:tmpl w:val="EE6A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3507DA"/>
    <w:multiLevelType w:val="hybridMultilevel"/>
    <w:tmpl w:val="CB1A5BF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641E1649"/>
    <w:multiLevelType w:val="hybridMultilevel"/>
    <w:tmpl w:val="6B38D00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6EB0B7B"/>
    <w:multiLevelType w:val="hybridMultilevel"/>
    <w:tmpl w:val="62B08772"/>
    <w:lvl w:ilvl="0" w:tplc="95BE4392">
      <w:start w:val="1"/>
      <w:numFmt w:val="bullet"/>
      <w:lvlText w:val="•"/>
      <w:lvlJc w:val="left"/>
      <w:pPr>
        <w:tabs>
          <w:tab w:val="num" w:pos="720"/>
        </w:tabs>
        <w:ind w:left="720" w:hanging="360"/>
      </w:pPr>
      <w:rPr>
        <w:rFonts w:ascii="Arial" w:hAnsi="Arial" w:hint="default"/>
      </w:rPr>
    </w:lvl>
    <w:lvl w:ilvl="1" w:tplc="B4000DD4">
      <w:start w:val="45"/>
      <w:numFmt w:val="bullet"/>
      <w:lvlText w:val="–"/>
      <w:lvlJc w:val="left"/>
      <w:pPr>
        <w:tabs>
          <w:tab w:val="num" w:pos="1440"/>
        </w:tabs>
        <w:ind w:left="1440" w:hanging="360"/>
      </w:pPr>
      <w:rPr>
        <w:rFonts w:ascii="Cambria" w:hAnsi="Cambria" w:hint="default"/>
      </w:rPr>
    </w:lvl>
    <w:lvl w:ilvl="2" w:tplc="C9EE41E4" w:tentative="1">
      <w:start w:val="1"/>
      <w:numFmt w:val="bullet"/>
      <w:lvlText w:val="•"/>
      <w:lvlJc w:val="left"/>
      <w:pPr>
        <w:tabs>
          <w:tab w:val="num" w:pos="2160"/>
        </w:tabs>
        <w:ind w:left="2160" w:hanging="360"/>
      </w:pPr>
      <w:rPr>
        <w:rFonts w:ascii="Arial" w:hAnsi="Arial" w:hint="default"/>
      </w:rPr>
    </w:lvl>
    <w:lvl w:ilvl="3" w:tplc="1F102FD6" w:tentative="1">
      <w:start w:val="1"/>
      <w:numFmt w:val="bullet"/>
      <w:lvlText w:val="•"/>
      <w:lvlJc w:val="left"/>
      <w:pPr>
        <w:tabs>
          <w:tab w:val="num" w:pos="2880"/>
        </w:tabs>
        <w:ind w:left="2880" w:hanging="360"/>
      </w:pPr>
      <w:rPr>
        <w:rFonts w:ascii="Arial" w:hAnsi="Arial" w:hint="default"/>
      </w:rPr>
    </w:lvl>
    <w:lvl w:ilvl="4" w:tplc="7F008E08" w:tentative="1">
      <w:start w:val="1"/>
      <w:numFmt w:val="bullet"/>
      <w:lvlText w:val="•"/>
      <w:lvlJc w:val="left"/>
      <w:pPr>
        <w:tabs>
          <w:tab w:val="num" w:pos="3600"/>
        </w:tabs>
        <w:ind w:left="3600" w:hanging="360"/>
      </w:pPr>
      <w:rPr>
        <w:rFonts w:ascii="Arial" w:hAnsi="Arial" w:hint="default"/>
      </w:rPr>
    </w:lvl>
    <w:lvl w:ilvl="5" w:tplc="43580682" w:tentative="1">
      <w:start w:val="1"/>
      <w:numFmt w:val="bullet"/>
      <w:lvlText w:val="•"/>
      <w:lvlJc w:val="left"/>
      <w:pPr>
        <w:tabs>
          <w:tab w:val="num" w:pos="4320"/>
        </w:tabs>
        <w:ind w:left="4320" w:hanging="360"/>
      </w:pPr>
      <w:rPr>
        <w:rFonts w:ascii="Arial" w:hAnsi="Arial" w:hint="default"/>
      </w:rPr>
    </w:lvl>
    <w:lvl w:ilvl="6" w:tplc="1D127AB0" w:tentative="1">
      <w:start w:val="1"/>
      <w:numFmt w:val="bullet"/>
      <w:lvlText w:val="•"/>
      <w:lvlJc w:val="left"/>
      <w:pPr>
        <w:tabs>
          <w:tab w:val="num" w:pos="5040"/>
        </w:tabs>
        <w:ind w:left="5040" w:hanging="360"/>
      </w:pPr>
      <w:rPr>
        <w:rFonts w:ascii="Arial" w:hAnsi="Arial" w:hint="default"/>
      </w:rPr>
    </w:lvl>
    <w:lvl w:ilvl="7" w:tplc="2110CFF0" w:tentative="1">
      <w:start w:val="1"/>
      <w:numFmt w:val="bullet"/>
      <w:lvlText w:val="•"/>
      <w:lvlJc w:val="left"/>
      <w:pPr>
        <w:tabs>
          <w:tab w:val="num" w:pos="5760"/>
        </w:tabs>
        <w:ind w:left="5760" w:hanging="360"/>
      </w:pPr>
      <w:rPr>
        <w:rFonts w:ascii="Arial" w:hAnsi="Arial" w:hint="default"/>
      </w:rPr>
    </w:lvl>
    <w:lvl w:ilvl="8" w:tplc="D9E4AE2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2E7F56"/>
    <w:multiLevelType w:val="hybridMultilevel"/>
    <w:tmpl w:val="CAC44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9459E2"/>
    <w:multiLevelType w:val="hybridMultilevel"/>
    <w:tmpl w:val="7EE6C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F3E5CEB"/>
    <w:multiLevelType w:val="hybridMultilevel"/>
    <w:tmpl w:val="C4D0D59E"/>
    <w:lvl w:ilvl="0" w:tplc="A8A2D0B6">
      <w:start w:val="1"/>
      <w:numFmt w:val="bullet"/>
      <w:lvlText w:val="•"/>
      <w:lvlJc w:val="left"/>
      <w:pPr>
        <w:tabs>
          <w:tab w:val="num" w:pos="720"/>
        </w:tabs>
        <w:ind w:left="720" w:hanging="360"/>
      </w:pPr>
      <w:rPr>
        <w:rFonts w:ascii="Arial" w:hAnsi="Arial" w:hint="default"/>
      </w:rPr>
    </w:lvl>
    <w:lvl w:ilvl="1" w:tplc="853011EA">
      <w:start w:val="1"/>
      <w:numFmt w:val="bullet"/>
      <w:lvlText w:val="•"/>
      <w:lvlJc w:val="left"/>
      <w:pPr>
        <w:tabs>
          <w:tab w:val="num" w:pos="1440"/>
        </w:tabs>
        <w:ind w:left="1440" w:hanging="360"/>
      </w:pPr>
      <w:rPr>
        <w:rFonts w:ascii="Arial" w:hAnsi="Arial" w:hint="default"/>
      </w:rPr>
    </w:lvl>
    <w:lvl w:ilvl="2" w:tplc="80D4C33E">
      <w:start w:val="1"/>
      <w:numFmt w:val="bullet"/>
      <w:lvlText w:val="•"/>
      <w:lvlJc w:val="left"/>
      <w:pPr>
        <w:tabs>
          <w:tab w:val="num" w:pos="2160"/>
        </w:tabs>
        <w:ind w:left="2160" w:hanging="360"/>
      </w:pPr>
      <w:rPr>
        <w:rFonts w:ascii="Arial" w:hAnsi="Arial" w:hint="default"/>
      </w:rPr>
    </w:lvl>
    <w:lvl w:ilvl="3" w:tplc="D9A63BE4" w:tentative="1">
      <w:start w:val="1"/>
      <w:numFmt w:val="bullet"/>
      <w:lvlText w:val="•"/>
      <w:lvlJc w:val="left"/>
      <w:pPr>
        <w:tabs>
          <w:tab w:val="num" w:pos="2880"/>
        </w:tabs>
        <w:ind w:left="2880" w:hanging="360"/>
      </w:pPr>
      <w:rPr>
        <w:rFonts w:ascii="Arial" w:hAnsi="Arial" w:hint="default"/>
      </w:rPr>
    </w:lvl>
    <w:lvl w:ilvl="4" w:tplc="F178174A" w:tentative="1">
      <w:start w:val="1"/>
      <w:numFmt w:val="bullet"/>
      <w:lvlText w:val="•"/>
      <w:lvlJc w:val="left"/>
      <w:pPr>
        <w:tabs>
          <w:tab w:val="num" w:pos="3600"/>
        </w:tabs>
        <w:ind w:left="3600" w:hanging="360"/>
      </w:pPr>
      <w:rPr>
        <w:rFonts w:ascii="Arial" w:hAnsi="Arial" w:hint="default"/>
      </w:rPr>
    </w:lvl>
    <w:lvl w:ilvl="5" w:tplc="EEB4343A" w:tentative="1">
      <w:start w:val="1"/>
      <w:numFmt w:val="bullet"/>
      <w:lvlText w:val="•"/>
      <w:lvlJc w:val="left"/>
      <w:pPr>
        <w:tabs>
          <w:tab w:val="num" w:pos="4320"/>
        </w:tabs>
        <w:ind w:left="4320" w:hanging="360"/>
      </w:pPr>
      <w:rPr>
        <w:rFonts w:ascii="Arial" w:hAnsi="Arial" w:hint="default"/>
      </w:rPr>
    </w:lvl>
    <w:lvl w:ilvl="6" w:tplc="26A4D0EE" w:tentative="1">
      <w:start w:val="1"/>
      <w:numFmt w:val="bullet"/>
      <w:lvlText w:val="•"/>
      <w:lvlJc w:val="left"/>
      <w:pPr>
        <w:tabs>
          <w:tab w:val="num" w:pos="5040"/>
        </w:tabs>
        <w:ind w:left="5040" w:hanging="360"/>
      </w:pPr>
      <w:rPr>
        <w:rFonts w:ascii="Arial" w:hAnsi="Arial" w:hint="default"/>
      </w:rPr>
    </w:lvl>
    <w:lvl w:ilvl="7" w:tplc="D9CAD8CE" w:tentative="1">
      <w:start w:val="1"/>
      <w:numFmt w:val="bullet"/>
      <w:lvlText w:val="•"/>
      <w:lvlJc w:val="left"/>
      <w:pPr>
        <w:tabs>
          <w:tab w:val="num" w:pos="5760"/>
        </w:tabs>
        <w:ind w:left="5760" w:hanging="360"/>
      </w:pPr>
      <w:rPr>
        <w:rFonts w:ascii="Arial" w:hAnsi="Arial" w:hint="default"/>
      </w:rPr>
    </w:lvl>
    <w:lvl w:ilvl="8" w:tplc="CF50E11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48C63F2"/>
    <w:multiLevelType w:val="hybridMultilevel"/>
    <w:tmpl w:val="0C405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6C41649"/>
    <w:multiLevelType w:val="hybridMultilevel"/>
    <w:tmpl w:val="4FE8E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DB2A60"/>
    <w:multiLevelType w:val="hybridMultilevel"/>
    <w:tmpl w:val="9AF07238"/>
    <w:lvl w:ilvl="0" w:tplc="6226DD2A">
      <w:start w:val="1"/>
      <w:numFmt w:val="bullet"/>
      <w:lvlText w:val="•"/>
      <w:lvlJc w:val="left"/>
      <w:pPr>
        <w:tabs>
          <w:tab w:val="num" w:pos="720"/>
        </w:tabs>
        <w:ind w:left="720" w:hanging="360"/>
      </w:pPr>
      <w:rPr>
        <w:rFonts w:ascii="Arial" w:hAnsi="Arial" w:hint="default"/>
      </w:rPr>
    </w:lvl>
    <w:lvl w:ilvl="1" w:tplc="281C3F1A">
      <w:start w:val="45"/>
      <w:numFmt w:val="bullet"/>
      <w:lvlText w:val="–"/>
      <w:lvlJc w:val="left"/>
      <w:pPr>
        <w:tabs>
          <w:tab w:val="num" w:pos="1440"/>
        </w:tabs>
        <w:ind w:left="1440" w:hanging="360"/>
      </w:pPr>
      <w:rPr>
        <w:rFonts w:ascii="Cambria" w:hAnsi="Cambria" w:hint="default"/>
      </w:rPr>
    </w:lvl>
    <w:lvl w:ilvl="2" w:tplc="434AB8FA" w:tentative="1">
      <w:start w:val="1"/>
      <w:numFmt w:val="bullet"/>
      <w:lvlText w:val="•"/>
      <w:lvlJc w:val="left"/>
      <w:pPr>
        <w:tabs>
          <w:tab w:val="num" w:pos="2160"/>
        </w:tabs>
        <w:ind w:left="2160" w:hanging="360"/>
      </w:pPr>
      <w:rPr>
        <w:rFonts w:ascii="Arial" w:hAnsi="Arial" w:hint="default"/>
      </w:rPr>
    </w:lvl>
    <w:lvl w:ilvl="3" w:tplc="E37EDA82" w:tentative="1">
      <w:start w:val="1"/>
      <w:numFmt w:val="bullet"/>
      <w:lvlText w:val="•"/>
      <w:lvlJc w:val="left"/>
      <w:pPr>
        <w:tabs>
          <w:tab w:val="num" w:pos="2880"/>
        </w:tabs>
        <w:ind w:left="2880" w:hanging="360"/>
      </w:pPr>
      <w:rPr>
        <w:rFonts w:ascii="Arial" w:hAnsi="Arial" w:hint="default"/>
      </w:rPr>
    </w:lvl>
    <w:lvl w:ilvl="4" w:tplc="5F14DC50" w:tentative="1">
      <w:start w:val="1"/>
      <w:numFmt w:val="bullet"/>
      <w:lvlText w:val="•"/>
      <w:lvlJc w:val="left"/>
      <w:pPr>
        <w:tabs>
          <w:tab w:val="num" w:pos="3600"/>
        </w:tabs>
        <w:ind w:left="3600" w:hanging="360"/>
      </w:pPr>
      <w:rPr>
        <w:rFonts w:ascii="Arial" w:hAnsi="Arial" w:hint="default"/>
      </w:rPr>
    </w:lvl>
    <w:lvl w:ilvl="5" w:tplc="95345416" w:tentative="1">
      <w:start w:val="1"/>
      <w:numFmt w:val="bullet"/>
      <w:lvlText w:val="•"/>
      <w:lvlJc w:val="left"/>
      <w:pPr>
        <w:tabs>
          <w:tab w:val="num" w:pos="4320"/>
        </w:tabs>
        <w:ind w:left="4320" w:hanging="360"/>
      </w:pPr>
      <w:rPr>
        <w:rFonts w:ascii="Arial" w:hAnsi="Arial" w:hint="default"/>
      </w:rPr>
    </w:lvl>
    <w:lvl w:ilvl="6" w:tplc="56824D10" w:tentative="1">
      <w:start w:val="1"/>
      <w:numFmt w:val="bullet"/>
      <w:lvlText w:val="•"/>
      <w:lvlJc w:val="left"/>
      <w:pPr>
        <w:tabs>
          <w:tab w:val="num" w:pos="5040"/>
        </w:tabs>
        <w:ind w:left="5040" w:hanging="360"/>
      </w:pPr>
      <w:rPr>
        <w:rFonts w:ascii="Arial" w:hAnsi="Arial" w:hint="default"/>
      </w:rPr>
    </w:lvl>
    <w:lvl w:ilvl="7" w:tplc="DE82DAEC" w:tentative="1">
      <w:start w:val="1"/>
      <w:numFmt w:val="bullet"/>
      <w:lvlText w:val="•"/>
      <w:lvlJc w:val="left"/>
      <w:pPr>
        <w:tabs>
          <w:tab w:val="num" w:pos="5760"/>
        </w:tabs>
        <w:ind w:left="5760" w:hanging="360"/>
      </w:pPr>
      <w:rPr>
        <w:rFonts w:ascii="Arial" w:hAnsi="Arial" w:hint="default"/>
      </w:rPr>
    </w:lvl>
    <w:lvl w:ilvl="8" w:tplc="448AEC7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F723AB"/>
    <w:multiLevelType w:val="hybridMultilevel"/>
    <w:tmpl w:val="BA90AB88"/>
    <w:lvl w:ilvl="0" w:tplc="19D695C8">
      <w:start w:val="2"/>
      <w:numFmt w:val="bullet"/>
      <w:lvlText w:val=""/>
      <w:lvlJc w:val="left"/>
      <w:pPr>
        <w:tabs>
          <w:tab w:val="num" w:pos="1080"/>
        </w:tabs>
        <w:ind w:left="1080" w:hanging="72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4019C9"/>
    <w:multiLevelType w:val="hybridMultilevel"/>
    <w:tmpl w:val="CCF2F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5B2DA3"/>
    <w:multiLevelType w:val="hybridMultilevel"/>
    <w:tmpl w:val="FAD45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9"/>
  </w:num>
  <w:num w:numId="3">
    <w:abstractNumId w:val="42"/>
  </w:num>
  <w:num w:numId="4">
    <w:abstractNumId w:val="19"/>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1"/>
  </w:num>
  <w:num w:numId="9">
    <w:abstractNumId w:val="3"/>
  </w:num>
  <w:num w:numId="10">
    <w:abstractNumId w:val="23"/>
  </w:num>
  <w:num w:numId="11">
    <w:abstractNumId w:val="8"/>
  </w:num>
  <w:num w:numId="12">
    <w:abstractNumId w:val="27"/>
  </w:num>
  <w:num w:numId="13">
    <w:abstractNumId w:val="10"/>
  </w:num>
  <w:num w:numId="14">
    <w:abstractNumId w:val="28"/>
  </w:num>
  <w:num w:numId="15">
    <w:abstractNumId w:val="7"/>
  </w:num>
  <w:num w:numId="16">
    <w:abstractNumId w:val="38"/>
  </w:num>
  <w:num w:numId="17">
    <w:abstractNumId w:val="6"/>
  </w:num>
  <w:num w:numId="18">
    <w:abstractNumId w:val="15"/>
  </w:num>
  <w:num w:numId="19">
    <w:abstractNumId w:val="26"/>
  </w:num>
  <w:num w:numId="20">
    <w:abstractNumId w:val="9"/>
  </w:num>
  <w:num w:numId="21">
    <w:abstractNumId w:val="44"/>
  </w:num>
  <w:num w:numId="22">
    <w:abstractNumId w:val="2"/>
  </w:num>
  <w:num w:numId="23">
    <w:abstractNumId w:val="43"/>
  </w:num>
  <w:num w:numId="24">
    <w:abstractNumId w:val="33"/>
  </w:num>
  <w:num w:numId="25">
    <w:abstractNumId w:val="4"/>
  </w:num>
  <w:num w:numId="26">
    <w:abstractNumId w:val="16"/>
  </w:num>
  <w:num w:numId="27">
    <w:abstractNumId w:val="46"/>
  </w:num>
  <w:num w:numId="28">
    <w:abstractNumId w:val="5"/>
  </w:num>
  <w:num w:numId="29">
    <w:abstractNumId w:val="0"/>
  </w:num>
  <w:num w:numId="30">
    <w:abstractNumId w:val="47"/>
  </w:num>
  <w:num w:numId="31">
    <w:abstractNumId w:val="18"/>
  </w:num>
  <w:num w:numId="32">
    <w:abstractNumId w:val="32"/>
  </w:num>
  <w:num w:numId="33">
    <w:abstractNumId w:val="21"/>
  </w:num>
  <w:num w:numId="34">
    <w:abstractNumId w:val="14"/>
  </w:num>
  <w:num w:numId="35">
    <w:abstractNumId w:val="11"/>
  </w:num>
  <w:num w:numId="36">
    <w:abstractNumId w:val="13"/>
  </w:num>
  <w:num w:numId="37">
    <w:abstractNumId w:val="17"/>
  </w:num>
  <w:num w:numId="38">
    <w:abstractNumId w:val="45"/>
  </w:num>
  <w:num w:numId="39">
    <w:abstractNumId w:val="37"/>
  </w:num>
  <w:num w:numId="40">
    <w:abstractNumId w:val="20"/>
  </w:num>
  <w:num w:numId="41">
    <w:abstractNumId w:val="22"/>
  </w:num>
  <w:num w:numId="42">
    <w:abstractNumId w:val="30"/>
  </w:num>
  <w:num w:numId="43">
    <w:abstractNumId w:val="24"/>
  </w:num>
  <w:num w:numId="44">
    <w:abstractNumId w:val="34"/>
  </w:num>
  <w:num w:numId="45">
    <w:abstractNumId w:val="31"/>
  </w:num>
  <w:num w:numId="46">
    <w:abstractNumId w:val="1"/>
  </w:num>
  <w:num w:numId="47">
    <w:abstractNumId w:val="25"/>
  </w:num>
  <w:num w:numId="48">
    <w:abstractNumId w:val="39"/>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3EF"/>
    <w:rsid w:val="00002339"/>
    <w:rsid w:val="000140BC"/>
    <w:rsid w:val="00020D47"/>
    <w:rsid w:val="00034BA7"/>
    <w:rsid w:val="00080C56"/>
    <w:rsid w:val="00087449"/>
    <w:rsid w:val="000A1738"/>
    <w:rsid w:val="000A4550"/>
    <w:rsid w:val="000A60F7"/>
    <w:rsid w:val="000F5009"/>
    <w:rsid w:val="001025F2"/>
    <w:rsid w:val="00185741"/>
    <w:rsid w:val="001A1B6B"/>
    <w:rsid w:val="001A2BE4"/>
    <w:rsid w:val="001E1BC5"/>
    <w:rsid w:val="001E7582"/>
    <w:rsid w:val="0021712D"/>
    <w:rsid w:val="0028436E"/>
    <w:rsid w:val="00291DF5"/>
    <w:rsid w:val="002A752C"/>
    <w:rsid w:val="002F2C19"/>
    <w:rsid w:val="00304536"/>
    <w:rsid w:val="00313A66"/>
    <w:rsid w:val="003238B9"/>
    <w:rsid w:val="00330060"/>
    <w:rsid w:val="0036527A"/>
    <w:rsid w:val="003A034C"/>
    <w:rsid w:val="003B3075"/>
    <w:rsid w:val="00402FE3"/>
    <w:rsid w:val="00414D6D"/>
    <w:rsid w:val="004223A6"/>
    <w:rsid w:val="00444076"/>
    <w:rsid w:val="0045085F"/>
    <w:rsid w:val="00492AE1"/>
    <w:rsid w:val="00495CA1"/>
    <w:rsid w:val="004D1737"/>
    <w:rsid w:val="004D347A"/>
    <w:rsid w:val="0050503B"/>
    <w:rsid w:val="00507EF4"/>
    <w:rsid w:val="00576C8C"/>
    <w:rsid w:val="005B5FBF"/>
    <w:rsid w:val="006408BE"/>
    <w:rsid w:val="00647D14"/>
    <w:rsid w:val="006778C4"/>
    <w:rsid w:val="00693893"/>
    <w:rsid w:val="006E2A69"/>
    <w:rsid w:val="006E768B"/>
    <w:rsid w:val="0073061D"/>
    <w:rsid w:val="007342C4"/>
    <w:rsid w:val="00750BB3"/>
    <w:rsid w:val="00782530"/>
    <w:rsid w:val="007906AD"/>
    <w:rsid w:val="00792757"/>
    <w:rsid w:val="007A3A49"/>
    <w:rsid w:val="007B2A71"/>
    <w:rsid w:val="007B5957"/>
    <w:rsid w:val="007B5FA6"/>
    <w:rsid w:val="00823C4D"/>
    <w:rsid w:val="008471A3"/>
    <w:rsid w:val="00850409"/>
    <w:rsid w:val="00853C23"/>
    <w:rsid w:val="00855EEA"/>
    <w:rsid w:val="00884F8F"/>
    <w:rsid w:val="008A02EF"/>
    <w:rsid w:val="008A0B08"/>
    <w:rsid w:val="008A6301"/>
    <w:rsid w:val="008B2012"/>
    <w:rsid w:val="008D636B"/>
    <w:rsid w:val="008F36E1"/>
    <w:rsid w:val="008F5773"/>
    <w:rsid w:val="008F58CF"/>
    <w:rsid w:val="00916195"/>
    <w:rsid w:val="009441CC"/>
    <w:rsid w:val="00961E92"/>
    <w:rsid w:val="009723A5"/>
    <w:rsid w:val="009829F0"/>
    <w:rsid w:val="009A396E"/>
    <w:rsid w:val="009B1294"/>
    <w:rsid w:val="009B6EC7"/>
    <w:rsid w:val="009C33FD"/>
    <w:rsid w:val="009C3BF4"/>
    <w:rsid w:val="009D317E"/>
    <w:rsid w:val="009F3F83"/>
    <w:rsid w:val="00A1047A"/>
    <w:rsid w:val="00A22418"/>
    <w:rsid w:val="00A74728"/>
    <w:rsid w:val="00AC5CE0"/>
    <w:rsid w:val="00B20DAD"/>
    <w:rsid w:val="00B25EB3"/>
    <w:rsid w:val="00B34573"/>
    <w:rsid w:val="00BB6A7B"/>
    <w:rsid w:val="00BF5F23"/>
    <w:rsid w:val="00C6209C"/>
    <w:rsid w:val="00C81679"/>
    <w:rsid w:val="00CB2720"/>
    <w:rsid w:val="00CD6F59"/>
    <w:rsid w:val="00CD7997"/>
    <w:rsid w:val="00CF5073"/>
    <w:rsid w:val="00D10716"/>
    <w:rsid w:val="00D16A4E"/>
    <w:rsid w:val="00D202B4"/>
    <w:rsid w:val="00D84973"/>
    <w:rsid w:val="00DB0C38"/>
    <w:rsid w:val="00DC5981"/>
    <w:rsid w:val="00E32044"/>
    <w:rsid w:val="00E5688A"/>
    <w:rsid w:val="00E9254A"/>
    <w:rsid w:val="00EA19F1"/>
    <w:rsid w:val="00F51051"/>
    <w:rsid w:val="00F523EF"/>
    <w:rsid w:val="00F91E14"/>
    <w:rsid w:val="00F93ADD"/>
    <w:rsid w:val="00FB29EF"/>
    <w:rsid w:val="00FD63E0"/>
    <w:rsid w:val="00FE3981"/>
    <w:rsid w:val="00FF2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5ED97"/>
  <w15:chartTrackingRefBased/>
  <w15:docId w15:val="{7C68FD3E-96E6-4DEC-8044-FC9BDFA4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C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BA7"/>
    <w:pPr>
      <w:ind w:left="720"/>
      <w:contextualSpacing/>
    </w:pPr>
  </w:style>
  <w:style w:type="character" w:styleId="Hyperlink">
    <w:name w:val="Hyperlink"/>
    <w:basedOn w:val="DefaultParagraphFont"/>
    <w:uiPriority w:val="99"/>
    <w:unhideWhenUsed/>
    <w:rsid w:val="0036527A"/>
    <w:rPr>
      <w:color w:val="0563C1" w:themeColor="hyperlink"/>
      <w:u w:val="single"/>
    </w:rPr>
  </w:style>
  <w:style w:type="paragraph" w:styleId="Header">
    <w:name w:val="header"/>
    <w:basedOn w:val="Normal"/>
    <w:link w:val="HeaderChar"/>
    <w:uiPriority w:val="99"/>
    <w:unhideWhenUsed/>
    <w:rsid w:val="00F51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051"/>
  </w:style>
  <w:style w:type="paragraph" w:styleId="Footer">
    <w:name w:val="footer"/>
    <w:basedOn w:val="Normal"/>
    <w:link w:val="FooterChar"/>
    <w:uiPriority w:val="99"/>
    <w:unhideWhenUsed/>
    <w:rsid w:val="00F51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051"/>
  </w:style>
  <w:style w:type="character" w:styleId="FollowedHyperlink">
    <w:name w:val="FollowedHyperlink"/>
    <w:basedOn w:val="DefaultParagraphFont"/>
    <w:uiPriority w:val="99"/>
    <w:semiHidden/>
    <w:unhideWhenUsed/>
    <w:rsid w:val="009723A5"/>
    <w:rPr>
      <w:color w:val="954F72" w:themeColor="followedHyperlink"/>
      <w:u w:val="single"/>
    </w:rPr>
  </w:style>
  <w:style w:type="paragraph" w:styleId="NormalWeb">
    <w:name w:val="Normal (Web)"/>
    <w:basedOn w:val="Normal"/>
    <w:uiPriority w:val="99"/>
    <w:semiHidden/>
    <w:unhideWhenUsed/>
    <w:rsid w:val="009723A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23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2000">
      <w:bodyDiv w:val="1"/>
      <w:marLeft w:val="0"/>
      <w:marRight w:val="0"/>
      <w:marTop w:val="0"/>
      <w:marBottom w:val="0"/>
      <w:divBdr>
        <w:top w:val="none" w:sz="0" w:space="0" w:color="auto"/>
        <w:left w:val="none" w:sz="0" w:space="0" w:color="auto"/>
        <w:bottom w:val="none" w:sz="0" w:space="0" w:color="auto"/>
        <w:right w:val="none" w:sz="0" w:space="0" w:color="auto"/>
      </w:divBdr>
      <w:divsChild>
        <w:div w:id="985931742">
          <w:marLeft w:val="432"/>
          <w:marRight w:val="0"/>
          <w:marTop w:val="320"/>
          <w:marBottom w:val="0"/>
          <w:divBdr>
            <w:top w:val="none" w:sz="0" w:space="0" w:color="auto"/>
            <w:left w:val="none" w:sz="0" w:space="0" w:color="auto"/>
            <w:bottom w:val="none" w:sz="0" w:space="0" w:color="auto"/>
            <w:right w:val="none" w:sz="0" w:space="0" w:color="auto"/>
          </w:divBdr>
        </w:div>
        <w:div w:id="213203123">
          <w:marLeft w:val="432"/>
          <w:marRight w:val="0"/>
          <w:marTop w:val="320"/>
          <w:marBottom w:val="0"/>
          <w:divBdr>
            <w:top w:val="none" w:sz="0" w:space="0" w:color="auto"/>
            <w:left w:val="none" w:sz="0" w:space="0" w:color="auto"/>
            <w:bottom w:val="none" w:sz="0" w:space="0" w:color="auto"/>
            <w:right w:val="none" w:sz="0" w:space="0" w:color="auto"/>
          </w:divBdr>
        </w:div>
        <w:div w:id="371463521">
          <w:marLeft w:val="432"/>
          <w:marRight w:val="0"/>
          <w:marTop w:val="320"/>
          <w:marBottom w:val="0"/>
          <w:divBdr>
            <w:top w:val="none" w:sz="0" w:space="0" w:color="auto"/>
            <w:left w:val="none" w:sz="0" w:space="0" w:color="auto"/>
            <w:bottom w:val="none" w:sz="0" w:space="0" w:color="auto"/>
            <w:right w:val="none" w:sz="0" w:space="0" w:color="auto"/>
          </w:divBdr>
        </w:div>
        <w:div w:id="1784613619">
          <w:marLeft w:val="864"/>
          <w:marRight w:val="0"/>
          <w:marTop w:val="160"/>
          <w:marBottom w:val="0"/>
          <w:divBdr>
            <w:top w:val="none" w:sz="0" w:space="0" w:color="auto"/>
            <w:left w:val="none" w:sz="0" w:space="0" w:color="auto"/>
            <w:bottom w:val="none" w:sz="0" w:space="0" w:color="auto"/>
            <w:right w:val="none" w:sz="0" w:space="0" w:color="auto"/>
          </w:divBdr>
        </w:div>
        <w:div w:id="665858839">
          <w:marLeft w:val="864"/>
          <w:marRight w:val="0"/>
          <w:marTop w:val="160"/>
          <w:marBottom w:val="0"/>
          <w:divBdr>
            <w:top w:val="none" w:sz="0" w:space="0" w:color="auto"/>
            <w:left w:val="none" w:sz="0" w:space="0" w:color="auto"/>
            <w:bottom w:val="none" w:sz="0" w:space="0" w:color="auto"/>
            <w:right w:val="none" w:sz="0" w:space="0" w:color="auto"/>
          </w:divBdr>
        </w:div>
        <w:div w:id="943683297">
          <w:marLeft w:val="864"/>
          <w:marRight w:val="0"/>
          <w:marTop w:val="160"/>
          <w:marBottom w:val="0"/>
          <w:divBdr>
            <w:top w:val="none" w:sz="0" w:space="0" w:color="auto"/>
            <w:left w:val="none" w:sz="0" w:space="0" w:color="auto"/>
            <w:bottom w:val="none" w:sz="0" w:space="0" w:color="auto"/>
            <w:right w:val="none" w:sz="0" w:space="0" w:color="auto"/>
          </w:divBdr>
        </w:div>
        <w:div w:id="1900046021">
          <w:marLeft w:val="864"/>
          <w:marRight w:val="0"/>
          <w:marTop w:val="160"/>
          <w:marBottom w:val="0"/>
          <w:divBdr>
            <w:top w:val="none" w:sz="0" w:space="0" w:color="auto"/>
            <w:left w:val="none" w:sz="0" w:space="0" w:color="auto"/>
            <w:bottom w:val="none" w:sz="0" w:space="0" w:color="auto"/>
            <w:right w:val="none" w:sz="0" w:space="0" w:color="auto"/>
          </w:divBdr>
        </w:div>
        <w:div w:id="1002124979">
          <w:marLeft w:val="864"/>
          <w:marRight w:val="0"/>
          <w:marTop w:val="160"/>
          <w:marBottom w:val="0"/>
          <w:divBdr>
            <w:top w:val="none" w:sz="0" w:space="0" w:color="auto"/>
            <w:left w:val="none" w:sz="0" w:space="0" w:color="auto"/>
            <w:bottom w:val="none" w:sz="0" w:space="0" w:color="auto"/>
            <w:right w:val="none" w:sz="0" w:space="0" w:color="auto"/>
          </w:divBdr>
        </w:div>
      </w:divsChild>
    </w:div>
    <w:div w:id="297079316">
      <w:bodyDiv w:val="1"/>
      <w:marLeft w:val="0"/>
      <w:marRight w:val="0"/>
      <w:marTop w:val="0"/>
      <w:marBottom w:val="0"/>
      <w:divBdr>
        <w:top w:val="none" w:sz="0" w:space="0" w:color="auto"/>
        <w:left w:val="none" w:sz="0" w:space="0" w:color="auto"/>
        <w:bottom w:val="none" w:sz="0" w:space="0" w:color="auto"/>
        <w:right w:val="none" w:sz="0" w:space="0" w:color="auto"/>
      </w:divBdr>
      <w:divsChild>
        <w:div w:id="1914583795">
          <w:marLeft w:val="0"/>
          <w:marRight w:val="0"/>
          <w:marTop w:val="0"/>
          <w:marBottom w:val="0"/>
          <w:divBdr>
            <w:top w:val="none" w:sz="0" w:space="0" w:color="auto"/>
            <w:left w:val="none" w:sz="0" w:space="0" w:color="auto"/>
            <w:bottom w:val="none" w:sz="0" w:space="0" w:color="auto"/>
            <w:right w:val="none" w:sz="0" w:space="0" w:color="auto"/>
          </w:divBdr>
        </w:div>
      </w:divsChild>
    </w:div>
    <w:div w:id="338431453">
      <w:bodyDiv w:val="1"/>
      <w:marLeft w:val="0"/>
      <w:marRight w:val="0"/>
      <w:marTop w:val="0"/>
      <w:marBottom w:val="0"/>
      <w:divBdr>
        <w:top w:val="none" w:sz="0" w:space="0" w:color="auto"/>
        <w:left w:val="none" w:sz="0" w:space="0" w:color="auto"/>
        <w:bottom w:val="none" w:sz="0" w:space="0" w:color="auto"/>
        <w:right w:val="none" w:sz="0" w:space="0" w:color="auto"/>
      </w:divBdr>
      <w:divsChild>
        <w:div w:id="522983105">
          <w:marLeft w:val="864"/>
          <w:marRight w:val="0"/>
          <w:marTop w:val="160"/>
          <w:marBottom w:val="0"/>
          <w:divBdr>
            <w:top w:val="none" w:sz="0" w:space="0" w:color="auto"/>
            <w:left w:val="none" w:sz="0" w:space="0" w:color="auto"/>
            <w:bottom w:val="none" w:sz="0" w:space="0" w:color="auto"/>
            <w:right w:val="none" w:sz="0" w:space="0" w:color="auto"/>
          </w:divBdr>
        </w:div>
        <w:div w:id="1750614154">
          <w:marLeft w:val="864"/>
          <w:marRight w:val="0"/>
          <w:marTop w:val="160"/>
          <w:marBottom w:val="0"/>
          <w:divBdr>
            <w:top w:val="none" w:sz="0" w:space="0" w:color="auto"/>
            <w:left w:val="none" w:sz="0" w:space="0" w:color="auto"/>
            <w:bottom w:val="none" w:sz="0" w:space="0" w:color="auto"/>
            <w:right w:val="none" w:sz="0" w:space="0" w:color="auto"/>
          </w:divBdr>
        </w:div>
      </w:divsChild>
    </w:div>
    <w:div w:id="424040145">
      <w:bodyDiv w:val="1"/>
      <w:marLeft w:val="0"/>
      <w:marRight w:val="0"/>
      <w:marTop w:val="0"/>
      <w:marBottom w:val="0"/>
      <w:divBdr>
        <w:top w:val="none" w:sz="0" w:space="0" w:color="auto"/>
        <w:left w:val="none" w:sz="0" w:space="0" w:color="auto"/>
        <w:bottom w:val="none" w:sz="0" w:space="0" w:color="auto"/>
        <w:right w:val="none" w:sz="0" w:space="0" w:color="auto"/>
      </w:divBdr>
      <w:divsChild>
        <w:div w:id="1679499367">
          <w:marLeft w:val="432"/>
          <w:marRight w:val="0"/>
          <w:marTop w:val="320"/>
          <w:marBottom w:val="0"/>
          <w:divBdr>
            <w:top w:val="none" w:sz="0" w:space="0" w:color="auto"/>
            <w:left w:val="none" w:sz="0" w:space="0" w:color="auto"/>
            <w:bottom w:val="none" w:sz="0" w:space="0" w:color="auto"/>
            <w:right w:val="none" w:sz="0" w:space="0" w:color="auto"/>
          </w:divBdr>
        </w:div>
        <w:div w:id="539052447">
          <w:marLeft w:val="432"/>
          <w:marRight w:val="0"/>
          <w:marTop w:val="320"/>
          <w:marBottom w:val="0"/>
          <w:divBdr>
            <w:top w:val="none" w:sz="0" w:space="0" w:color="auto"/>
            <w:left w:val="none" w:sz="0" w:space="0" w:color="auto"/>
            <w:bottom w:val="none" w:sz="0" w:space="0" w:color="auto"/>
            <w:right w:val="none" w:sz="0" w:space="0" w:color="auto"/>
          </w:divBdr>
        </w:div>
        <w:div w:id="1449395344">
          <w:marLeft w:val="432"/>
          <w:marRight w:val="0"/>
          <w:marTop w:val="320"/>
          <w:marBottom w:val="0"/>
          <w:divBdr>
            <w:top w:val="none" w:sz="0" w:space="0" w:color="auto"/>
            <w:left w:val="none" w:sz="0" w:space="0" w:color="auto"/>
            <w:bottom w:val="none" w:sz="0" w:space="0" w:color="auto"/>
            <w:right w:val="none" w:sz="0" w:space="0" w:color="auto"/>
          </w:divBdr>
        </w:div>
        <w:div w:id="521628390">
          <w:marLeft w:val="432"/>
          <w:marRight w:val="0"/>
          <w:marTop w:val="320"/>
          <w:marBottom w:val="0"/>
          <w:divBdr>
            <w:top w:val="none" w:sz="0" w:space="0" w:color="auto"/>
            <w:left w:val="none" w:sz="0" w:space="0" w:color="auto"/>
            <w:bottom w:val="none" w:sz="0" w:space="0" w:color="auto"/>
            <w:right w:val="none" w:sz="0" w:space="0" w:color="auto"/>
          </w:divBdr>
        </w:div>
      </w:divsChild>
    </w:div>
    <w:div w:id="624771036">
      <w:bodyDiv w:val="1"/>
      <w:marLeft w:val="0"/>
      <w:marRight w:val="0"/>
      <w:marTop w:val="0"/>
      <w:marBottom w:val="0"/>
      <w:divBdr>
        <w:top w:val="none" w:sz="0" w:space="0" w:color="auto"/>
        <w:left w:val="none" w:sz="0" w:space="0" w:color="auto"/>
        <w:bottom w:val="none" w:sz="0" w:space="0" w:color="auto"/>
        <w:right w:val="none" w:sz="0" w:space="0" w:color="auto"/>
      </w:divBdr>
      <w:divsChild>
        <w:div w:id="1265917460">
          <w:marLeft w:val="432"/>
          <w:marRight w:val="0"/>
          <w:marTop w:val="320"/>
          <w:marBottom w:val="0"/>
          <w:divBdr>
            <w:top w:val="none" w:sz="0" w:space="0" w:color="auto"/>
            <w:left w:val="none" w:sz="0" w:space="0" w:color="auto"/>
            <w:bottom w:val="none" w:sz="0" w:space="0" w:color="auto"/>
            <w:right w:val="none" w:sz="0" w:space="0" w:color="auto"/>
          </w:divBdr>
        </w:div>
        <w:div w:id="2102751015">
          <w:marLeft w:val="864"/>
          <w:marRight w:val="0"/>
          <w:marTop w:val="160"/>
          <w:marBottom w:val="0"/>
          <w:divBdr>
            <w:top w:val="none" w:sz="0" w:space="0" w:color="auto"/>
            <w:left w:val="none" w:sz="0" w:space="0" w:color="auto"/>
            <w:bottom w:val="none" w:sz="0" w:space="0" w:color="auto"/>
            <w:right w:val="none" w:sz="0" w:space="0" w:color="auto"/>
          </w:divBdr>
        </w:div>
        <w:div w:id="135074752">
          <w:marLeft w:val="432"/>
          <w:marRight w:val="0"/>
          <w:marTop w:val="320"/>
          <w:marBottom w:val="0"/>
          <w:divBdr>
            <w:top w:val="none" w:sz="0" w:space="0" w:color="auto"/>
            <w:left w:val="none" w:sz="0" w:space="0" w:color="auto"/>
            <w:bottom w:val="none" w:sz="0" w:space="0" w:color="auto"/>
            <w:right w:val="none" w:sz="0" w:space="0" w:color="auto"/>
          </w:divBdr>
        </w:div>
        <w:div w:id="315381399">
          <w:marLeft w:val="864"/>
          <w:marRight w:val="0"/>
          <w:marTop w:val="160"/>
          <w:marBottom w:val="0"/>
          <w:divBdr>
            <w:top w:val="none" w:sz="0" w:space="0" w:color="auto"/>
            <w:left w:val="none" w:sz="0" w:space="0" w:color="auto"/>
            <w:bottom w:val="none" w:sz="0" w:space="0" w:color="auto"/>
            <w:right w:val="none" w:sz="0" w:space="0" w:color="auto"/>
          </w:divBdr>
        </w:div>
        <w:div w:id="1867787508">
          <w:marLeft w:val="864"/>
          <w:marRight w:val="0"/>
          <w:marTop w:val="160"/>
          <w:marBottom w:val="0"/>
          <w:divBdr>
            <w:top w:val="none" w:sz="0" w:space="0" w:color="auto"/>
            <w:left w:val="none" w:sz="0" w:space="0" w:color="auto"/>
            <w:bottom w:val="none" w:sz="0" w:space="0" w:color="auto"/>
            <w:right w:val="none" w:sz="0" w:space="0" w:color="auto"/>
          </w:divBdr>
        </w:div>
      </w:divsChild>
    </w:div>
    <w:div w:id="655958841">
      <w:bodyDiv w:val="1"/>
      <w:marLeft w:val="0"/>
      <w:marRight w:val="0"/>
      <w:marTop w:val="0"/>
      <w:marBottom w:val="0"/>
      <w:divBdr>
        <w:top w:val="none" w:sz="0" w:space="0" w:color="auto"/>
        <w:left w:val="none" w:sz="0" w:space="0" w:color="auto"/>
        <w:bottom w:val="none" w:sz="0" w:space="0" w:color="auto"/>
        <w:right w:val="none" w:sz="0" w:space="0" w:color="auto"/>
      </w:divBdr>
    </w:div>
    <w:div w:id="687953227">
      <w:bodyDiv w:val="1"/>
      <w:marLeft w:val="0"/>
      <w:marRight w:val="0"/>
      <w:marTop w:val="0"/>
      <w:marBottom w:val="0"/>
      <w:divBdr>
        <w:top w:val="none" w:sz="0" w:space="0" w:color="auto"/>
        <w:left w:val="none" w:sz="0" w:space="0" w:color="auto"/>
        <w:bottom w:val="none" w:sz="0" w:space="0" w:color="auto"/>
        <w:right w:val="none" w:sz="0" w:space="0" w:color="auto"/>
      </w:divBdr>
      <w:divsChild>
        <w:div w:id="1019895198">
          <w:marLeft w:val="432"/>
          <w:marRight w:val="0"/>
          <w:marTop w:val="320"/>
          <w:marBottom w:val="0"/>
          <w:divBdr>
            <w:top w:val="none" w:sz="0" w:space="0" w:color="auto"/>
            <w:left w:val="none" w:sz="0" w:space="0" w:color="auto"/>
            <w:bottom w:val="none" w:sz="0" w:space="0" w:color="auto"/>
            <w:right w:val="none" w:sz="0" w:space="0" w:color="auto"/>
          </w:divBdr>
        </w:div>
        <w:div w:id="1400860739">
          <w:marLeft w:val="864"/>
          <w:marRight w:val="0"/>
          <w:marTop w:val="160"/>
          <w:marBottom w:val="0"/>
          <w:divBdr>
            <w:top w:val="none" w:sz="0" w:space="0" w:color="auto"/>
            <w:left w:val="none" w:sz="0" w:space="0" w:color="auto"/>
            <w:bottom w:val="none" w:sz="0" w:space="0" w:color="auto"/>
            <w:right w:val="none" w:sz="0" w:space="0" w:color="auto"/>
          </w:divBdr>
        </w:div>
        <w:div w:id="1641570809">
          <w:marLeft w:val="432"/>
          <w:marRight w:val="0"/>
          <w:marTop w:val="320"/>
          <w:marBottom w:val="0"/>
          <w:divBdr>
            <w:top w:val="none" w:sz="0" w:space="0" w:color="auto"/>
            <w:left w:val="none" w:sz="0" w:space="0" w:color="auto"/>
            <w:bottom w:val="none" w:sz="0" w:space="0" w:color="auto"/>
            <w:right w:val="none" w:sz="0" w:space="0" w:color="auto"/>
          </w:divBdr>
        </w:div>
        <w:div w:id="1203325164">
          <w:marLeft w:val="864"/>
          <w:marRight w:val="0"/>
          <w:marTop w:val="160"/>
          <w:marBottom w:val="0"/>
          <w:divBdr>
            <w:top w:val="none" w:sz="0" w:space="0" w:color="auto"/>
            <w:left w:val="none" w:sz="0" w:space="0" w:color="auto"/>
            <w:bottom w:val="none" w:sz="0" w:space="0" w:color="auto"/>
            <w:right w:val="none" w:sz="0" w:space="0" w:color="auto"/>
          </w:divBdr>
        </w:div>
        <w:div w:id="1802266846">
          <w:marLeft w:val="432"/>
          <w:marRight w:val="0"/>
          <w:marTop w:val="320"/>
          <w:marBottom w:val="0"/>
          <w:divBdr>
            <w:top w:val="none" w:sz="0" w:space="0" w:color="auto"/>
            <w:left w:val="none" w:sz="0" w:space="0" w:color="auto"/>
            <w:bottom w:val="none" w:sz="0" w:space="0" w:color="auto"/>
            <w:right w:val="none" w:sz="0" w:space="0" w:color="auto"/>
          </w:divBdr>
        </w:div>
        <w:div w:id="469634471">
          <w:marLeft w:val="864"/>
          <w:marRight w:val="0"/>
          <w:marTop w:val="160"/>
          <w:marBottom w:val="0"/>
          <w:divBdr>
            <w:top w:val="none" w:sz="0" w:space="0" w:color="auto"/>
            <w:left w:val="none" w:sz="0" w:space="0" w:color="auto"/>
            <w:bottom w:val="none" w:sz="0" w:space="0" w:color="auto"/>
            <w:right w:val="none" w:sz="0" w:space="0" w:color="auto"/>
          </w:divBdr>
        </w:div>
        <w:div w:id="1159541855">
          <w:marLeft w:val="864"/>
          <w:marRight w:val="0"/>
          <w:marTop w:val="160"/>
          <w:marBottom w:val="0"/>
          <w:divBdr>
            <w:top w:val="none" w:sz="0" w:space="0" w:color="auto"/>
            <w:left w:val="none" w:sz="0" w:space="0" w:color="auto"/>
            <w:bottom w:val="none" w:sz="0" w:space="0" w:color="auto"/>
            <w:right w:val="none" w:sz="0" w:space="0" w:color="auto"/>
          </w:divBdr>
        </w:div>
      </w:divsChild>
    </w:div>
    <w:div w:id="714696171">
      <w:bodyDiv w:val="1"/>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432"/>
          <w:marRight w:val="0"/>
          <w:marTop w:val="320"/>
          <w:marBottom w:val="0"/>
          <w:divBdr>
            <w:top w:val="none" w:sz="0" w:space="0" w:color="auto"/>
            <w:left w:val="none" w:sz="0" w:space="0" w:color="auto"/>
            <w:bottom w:val="none" w:sz="0" w:space="0" w:color="auto"/>
            <w:right w:val="none" w:sz="0" w:space="0" w:color="auto"/>
          </w:divBdr>
        </w:div>
        <w:div w:id="1094201626">
          <w:marLeft w:val="432"/>
          <w:marRight w:val="0"/>
          <w:marTop w:val="320"/>
          <w:marBottom w:val="0"/>
          <w:divBdr>
            <w:top w:val="none" w:sz="0" w:space="0" w:color="auto"/>
            <w:left w:val="none" w:sz="0" w:space="0" w:color="auto"/>
            <w:bottom w:val="none" w:sz="0" w:space="0" w:color="auto"/>
            <w:right w:val="none" w:sz="0" w:space="0" w:color="auto"/>
          </w:divBdr>
        </w:div>
        <w:div w:id="1439641400">
          <w:marLeft w:val="432"/>
          <w:marRight w:val="0"/>
          <w:marTop w:val="320"/>
          <w:marBottom w:val="0"/>
          <w:divBdr>
            <w:top w:val="none" w:sz="0" w:space="0" w:color="auto"/>
            <w:left w:val="none" w:sz="0" w:space="0" w:color="auto"/>
            <w:bottom w:val="none" w:sz="0" w:space="0" w:color="auto"/>
            <w:right w:val="none" w:sz="0" w:space="0" w:color="auto"/>
          </w:divBdr>
        </w:div>
        <w:div w:id="1349333378">
          <w:marLeft w:val="432"/>
          <w:marRight w:val="0"/>
          <w:marTop w:val="320"/>
          <w:marBottom w:val="0"/>
          <w:divBdr>
            <w:top w:val="none" w:sz="0" w:space="0" w:color="auto"/>
            <w:left w:val="none" w:sz="0" w:space="0" w:color="auto"/>
            <w:bottom w:val="none" w:sz="0" w:space="0" w:color="auto"/>
            <w:right w:val="none" w:sz="0" w:space="0" w:color="auto"/>
          </w:divBdr>
        </w:div>
        <w:div w:id="1164322422">
          <w:marLeft w:val="432"/>
          <w:marRight w:val="0"/>
          <w:marTop w:val="320"/>
          <w:marBottom w:val="0"/>
          <w:divBdr>
            <w:top w:val="none" w:sz="0" w:space="0" w:color="auto"/>
            <w:left w:val="none" w:sz="0" w:space="0" w:color="auto"/>
            <w:bottom w:val="none" w:sz="0" w:space="0" w:color="auto"/>
            <w:right w:val="none" w:sz="0" w:space="0" w:color="auto"/>
          </w:divBdr>
        </w:div>
        <w:div w:id="1330786680">
          <w:marLeft w:val="432"/>
          <w:marRight w:val="0"/>
          <w:marTop w:val="320"/>
          <w:marBottom w:val="0"/>
          <w:divBdr>
            <w:top w:val="none" w:sz="0" w:space="0" w:color="auto"/>
            <w:left w:val="none" w:sz="0" w:space="0" w:color="auto"/>
            <w:bottom w:val="none" w:sz="0" w:space="0" w:color="auto"/>
            <w:right w:val="none" w:sz="0" w:space="0" w:color="auto"/>
          </w:divBdr>
        </w:div>
        <w:div w:id="1167016722">
          <w:marLeft w:val="432"/>
          <w:marRight w:val="0"/>
          <w:marTop w:val="320"/>
          <w:marBottom w:val="0"/>
          <w:divBdr>
            <w:top w:val="none" w:sz="0" w:space="0" w:color="auto"/>
            <w:left w:val="none" w:sz="0" w:space="0" w:color="auto"/>
            <w:bottom w:val="none" w:sz="0" w:space="0" w:color="auto"/>
            <w:right w:val="none" w:sz="0" w:space="0" w:color="auto"/>
          </w:divBdr>
        </w:div>
        <w:div w:id="1919751951">
          <w:marLeft w:val="432"/>
          <w:marRight w:val="0"/>
          <w:marTop w:val="320"/>
          <w:marBottom w:val="0"/>
          <w:divBdr>
            <w:top w:val="none" w:sz="0" w:space="0" w:color="auto"/>
            <w:left w:val="none" w:sz="0" w:space="0" w:color="auto"/>
            <w:bottom w:val="none" w:sz="0" w:space="0" w:color="auto"/>
            <w:right w:val="none" w:sz="0" w:space="0" w:color="auto"/>
          </w:divBdr>
        </w:div>
      </w:divsChild>
    </w:div>
    <w:div w:id="918368949">
      <w:bodyDiv w:val="1"/>
      <w:marLeft w:val="0"/>
      <w:marRight w:val="0"/>
      <w:marTop w:val="0"/>
      <w:marBottom w:val="0"/>
      <w:divBdr>
        <w:top w:val="none" w:sz="0" w:space="0" w:color="auto"/>
        <w:left w:val="none" w:sz="0" w:space="0" w:color="auto"/>
        <w:bottom w:val="none" w:sz="0" w:space="0" w:color="auto"/>
        <w:right w:val="none" w:sz="0" w:space="0" w:color="auto"/>
      </w:divBdr>
      <w:divsChild>
        <w:div w:id="145903602">
          <w:marLeft w:val="432"/>
          <w:marRight w:val="0"/>
          <w:marTop w:val="320"/>
          <w:marBottom w:val="0"/>
          <w:divBdr>
            <w:top w:val="none" w:sz="0" w:space="0" w:color="auto"/>
            <w:left w:val="none" w:sz="0" w:space="0" w:color="auto"/>
            <w:bottom w:val="none" w:sz="0" w:space="0" w:color="auto"/>
            <w:right w:val="none" w:sz="0" w:space="0" w:color="auto"/>
          </w:divBdr>
        </w:div>
        <w:div w:id="20206100">
          <w:marLeft w:val="864"/>
          <w:marRight w:val="0"/>
          <w:marTop w:val="160"/>
          <w:marBottom w:val="0"/>
          <w:divBdr>
            <w:top w:val="none" w:sz="0" w:space="0" w:color="auto"/>
            <w:left w:val="none" w:sz="0" w:space="0" w:color="auto"/>
            <w:bottom w:val="none" w:sz="0" w:space="0" w:color="auto"/>
            <w:right w:val="none" w:sz="0" w:space="0" w:color="auto"/>
          </w:divBdr>
        </w:div>
        <w:div w:id="1668316307">
          <w:marLeft w:val="864"/>
          <w:marRight w:val="0"/>
          <w:marTop w:val="160"/>
          <w:marBottom w:val="0"/>
          <w:divBdr>
            <w:top w:val="none" w:sz="0" w:space="0" w:color="auto"/>
            <w:left w:val="none" w:sz="0" w:space="0" w:color="auto"/>
            <w:bottom w:val="none" w:sz="0" w:space="0" w:color="auto"/>
            <w:right w:val="none" w:sz="0" w:space="0" w:color="auto"/>
          </w:divBdr>
        </w:div>
        <w:div w:id="1405028811">
          <w:marLeft w:val="432"/>
          <w:marRight w:val="0"/>
          <w:marTop w:val="320"/>
          <w:marBottom w:val="0"/>
          <w:divBdr>
            <w:top w:val="none" w:sz="0" w:space="0" w:color="auto"/>
            <w:left w:val="none" w:sz="0" w:space="0" w:color="auto"/>
            <w:bottom w:val="none" w:sz="0" w:space="0" w:color="auto"/>
            <w:right w:val="none" w:sz="0" w:space="0" w:color="auto"/>
          </w:divBdr>
        </w:div>
        <w:div w:id="1429932945">
          <w:marLeft w:val="864"/>
          <w:marRight w:val="0"/>
          <w:marTop w:val="160"/>
          <w:marBottom w:val="0"/>
          <w:divBdr>
            <w:top w:val="none" w:sz="0" w:space="0" w:color="auto"/>
            <w:left w:val="none" w:sz="0" w:space="0" w:color="auto"/>
            <w:bottom w:val="none" w:sz="0" w:space="0" w:color="auto"/>
            <w:right w:val="none" w:sz="0" w:space="0" w:color="auto"/>
          </w:divBdr>
        </w:div>
        <w:div w:id="137965558">
          <w:marLeft w:val="864"/>
          <w:marRight w:val="0"/>
          <w:marTop w:val="160"/>
          <w:marBottom w:val="0"/>
          <w:divBdr>
            <w:top w:val="none" w:sz="0" w:space="0" w:color="auto"/>
            <w:left w:val="none" w:sz="0" w:space="0" w:color="auto"/>
            <w:bottom w:val="none" w:sz="0" w:space="0" w:color="auto"/>
            <w:right w:val="none" w:sz="0" w:space="0" w:color="auto"/>
          </w:divBdr>
        </w:div>
        <w:div w:id="887106644">
          <w:marLeft w:val="432"/>
          <w:marRight w:val="0"/>
          <w:marTop w:val="320"/>
          <w:marBottom w:val="0"/>
          <w:divBdr>
            <w:top w:val="none" w:sz="0" w:space="0" w:color="auto"/>
            <w:left w:val="none" w:sz="0" w:space="0" w:color="auto"/>
            <w:bottom w:val="none" w:sz="0" w:space="0" w:color="auto"/>
            <w:right w:val="none" w:sz="0" w:space="0" w:color="auto"/>
          </w:divBdr>
        </w:div>
        <w:div w:id="1493254717">
          <w:marLeft w:val="864"/>
          <w:marRight w:val="0"/>
          <w:marTop w:val="160"/>
          <w:marBottom w:val="0"/>
          <w:divBdr>
            <w:top w:val="none" w:sz="0" w:space="0" w:color="auto"/>
            <w:left w:val="none" w:sz="0" w:space="0" w:color="auto"/>
            <w:bottom w:val="none" w:sz="0" w:space="0" w:color="auto"/>
            <w:right w:val="none" w:sz="0" w:space="0" w:color="auto"/>
          </w:divBdr>
        </w:div>
        <w:div w:id="316343840">
          <w:marLeft w:val="432"/>
          <w:marRight w:val="0"/>
          <w:marTop w:val="320"/>
          <w:marBottom w:val="0"/>
          <w:divBdr>
            <w:top w:val="none" w:sz="0" w:space="0" w:color="auto"/>
            <w:left w:val="none" w:sz="0" w:space="0" w:color="auto"/>
            <w:bottom w:val="none" w:sz="0" w:space="0" w:color="auto"/>
            <w:right w:val="none" w:sz="0" w:space="0" w:color="auto"/>
          </w:divBdr>
        </w:div>
        <w:div w:id="2121803223">
          <w:marLeft w:val="864"/>
          <w:marRight w:val="0"/>
          <w:marTop w:val="160"/>
          <w:marBottom w:val="0"/>
          <w:divBdr>
            <w:top w:val="none" w:sz="0" w:space="0" w:color="auto"/>
            <w:left w:val="none" w:sz="0" w:space="0" w:color="auto"/>
            <w:bottom w:val="none" w:sz="0" w:space="0" w:color="auto"/>
            <w:right w:val="none" w:sz="0" w:space="0" w:color="auto"/>
          </w:divBdr>
        </w:div>
      </w:divsChild>
    </w:div>
    <w:div w:id="960570126">
      <w:bodyDiv w:val="1"/>
      <w:marLeft w:val="0"/>
      <w:marRight w:val="0"/>
      <w:marTop w:val="0"/>
      <w:marBottom w:val="0"/>
      <w:divBdr>
        <w:top w:val="none" w:sz="0" w:space="0" w:color="auto"/>
        <w:left w:val="none" w:sz="0" w:space="0" w:color="auto"/>
        <w:bottom w:val="none" w:sz="0" w:space="0" w:color="auto"/>
        <w:right w:val="none" w:sz="0" w:space="0" w:color="auto"/>
      </w:divBdr>
      <w:divsChild>
        <w:div w:id="1649506889">
          <w:marLeft w:val="432"/>
          <w:marRight w:val="0"/>
          <w:marTop w:val="320"/>
          <w:marBottom w:val="0"/>
          <w:divBdr>
            <w:top w:val="none" w:sz="0" w:space="0" w:color="auto"/>
            <w:left w:val="none" w:sz="0" w:space="0" w:color="auto"/>
            <w:bottom w:val="none" w:sz="0" w:space="0" w:color="auto"/>
            <w:right w:val="none" w:sz="0" w:space="0" w:color="auto"/>
          </w:divBdr>
        </w:div>
        <w:div w:id="849639849">
          <w:marLeft w:val="432"/>
          <w:marRight w:val="0"/>
          <w:marTop w:val="320"/>
          <w:marBottom w:val="0"/>
          <w:divBdr>
            <w:top w:val="none" w:sz="0" w:space="0" w:color="auto"/>
            <w:left w:val="none" w:sz="0" w:space="0" w:color="auto"/>
            <w:bottom w:val="none" w:sz="0" w:space="0" w:color="auto"/>
            <w:right w:val="none" w:sz="0" w:space="0" w:color="auto"/>
          </w:divBdr>
        </w:div>
        <w:div w:id="894856056">
          <w:marLeft w:val="432"/>
          <w:marRight w:val="0"/>
          <w:marTop w:val="320"/>
          <w:marBottom w:val="0"/>
          <w:divBdr>
            <w:top w:val="none" w:sz="0" w:space="0" w:color="auto"/>
            <w:left w:val="none" w:sz="0" w:space="0" w:color="auto"/>
            <w:bottom w:val="none" w:sz="0" w:space="0" w:color="auto"/>
            <w:right w:val="none" w:sz="0" w:space="0" w:color="auto"/>
          </w:divBdr>
        </w:div>
        <w:div w:id="1118067139">
          <w:marLeft w:val="432"/>
          <w:marRight w:val="0"/>
          <w:marTop w:val="320"/>
          <w:marBottom w:val="0"/>
          <w:divBdr>
            <w:top w:val="none" w:sz="0" w:space="0" w:color="auto"/>
            <w:left w:val="none" w:sz="0" w:space="0" w:color="auto"/>
            <w:bottom w:val="none" w:sz="0" w:space="0" w:color="auto"/>
            <w:right w:val="none" w:sz="0" w:space="0" w:color="auto"/>
          </w:divBdr>
        </w:div>
      </w:divsChild>
    </w:div>
    <w:div w:id="1082919501">
      <w:bodyDiv w:val="1"/>
      <w:marLeft w:val="0"/>
      <w:marRight w:val="0"/>
      <w:marTop w:val="0"/>
      <w:marBottom w:val="0"/>
      <w:divBdr>
        <w:top w:val="none" w:sz="0" w:space="0" w:color="auto"/>
        <w:left w:val="none" w:sz="0" w:space="0" w:color="auto"/>
        <w:bottom w:val="none" w:sz="0" w:space="0" w:color="auto"/>
        <w:right w:val="none" w:sz="0" w:space="0" w:color="auto"/>
      </w:divBdr>
      <w:divsChild>
        <w:div w:id="467556846">
          <w:marLeft w:val="432"/>
          <w:marRight w:val="0"/>
          <w:marTop w:val="320"/>
          <w:marBottom w:val="0"/>
          <w:divBdr>
            <w:top w:val="none" w:sz="0" w:space="0" w:color="auto"/>
            <w:left w:val="none" w:sz="0" w:space="0" w:color="auto"/>
            <w:bottom w:val="none" w:sz="0" w:space="0" w:color="auto"/>
            <w:right w:val="none" w:sz="0" w:space="0" w:color="auto"/>
          </w:divBdr>
        </w:div>
        <w:div w:id="955674937">
          <w:marLeft w:val="864"/>
          <w:marRight w:val="0"/>
          <w:marTop w:val="160"/>
          <w:marBottom w:val="0"/>
          <w:divBdr>
            <w:top w:val="none" w:sz="0" w:space="0" w:color="auto"/>
            <w:left w:val="none" w:sz="0" w:space="0" w:color="auto"/>
            <w:bottom w:val="none" w:sz="0" w:space="0" w:color="auto"/>
            <w:right w:val="none" w:sz="0" w:space="0" w:color="auto"/>
          </w:divBdr>
        </w:div>
        <w:div w:id="1779371130">
          <w:marLeft w:val="432"/>
          <w:marRight w:val="0"/>
          <w:marTop w:val="320"/>
          <w:marBottom w:val="0"/>
          <w:divBdr>
            <w:top w:val="none" w:sz="0" w:space="0" w:color="auto"/>
            <w:left w:val="none" w:sz="0" w:space="0" w:color="auto"/>
            <w:bottom w:val="none" w:sz="0" w:space="0" w:color="auto"/>
            <w:right w:val="none" w:sz="0" w:space="0" w:color="auto"/>
          </w:divBdr>
        </w:div>
        <w:div w:id="850997629">
          <w:marLeft w:val="864"/>
          <w:marRight w:val="0"/>
          <w:marTop w:val="160"/>
          <w:marBottom w:val="0"/>
          <w:divBdr>
            <w:top w:val="none" w:sz="0" w:space="0" w:color="auto"/>
            <w:left w:val="none" w:sz="0" w:space="0" w:color="auto"/>
            <w:bottom w:val="none" w:sz="0" w:space="0" w:color="auto"/>
            <w:right w:val="none" w:sz="0" w:space="0" w:color="auto"/>
          </w:divBdr>
        </w:div>
        <w:div w:id="773791197">
          <w:marLeft w:val="864"/>
          <w:marRight w:val="0"/>
          <w:marTop w:val="160"/>
          <w:marBottom w:val="0"/>
          <w:divBdr>
            <w:top w:val="none" w:sz="0" w:space="0" w:color="auto"/>
            <w:left w:val="none" w:sz="0" w:space="0" w:color="auto"/>
            <w:bottom w:val="none" w:sz="0" w:space="0" w:color="auto"/>
            <w:right w:val="none" w:sz="0" w:space="0" w:color="auto"/>
          </w:divBdr>
        </w:div>
      </w:divsChild>
    </w:div>
    <w:div w:id="1176383198">
      <w:bodyDiv w:val="1"/>
      <w:marLeft w:val="0"/>
      <w:marRight w:val="0"/>
      <w:marTop w:val="0"/>
      <w:marBottom w:val="0"/>
      <w:divBdr>
        <w:top w:val="none" w:sz="0" w:space="0" w:color="auto"/>
        <w:left w:val="none" w:sz="0" w:space="0" w:color="auto"/>
        <w:bottom w:val="none" w:sz="0" w:space="0" w:color="auto"/>
        <w:right w:val="none" w:sz="0" w:space="0" w:color="auto"/>
      </w:divBdr>
      <w:divsChild>
        <w:div w:id="2017731298">
          <w:marLeft w:val="432"/>
          <w:marRight w:val="0"/>
          <w:marTop w:val="320"/>
          <w:marBottom w:val="0"/>
          <w:divBdr>
            <w:top w:val="none" w:sz="0" w:space="0" w:color="auto"/>
            <w:left w:val="none" w:sz="0" w:space="0" w:color="auto"/>
            <w:bottom w:val="none" w:sz="0" w:space="0" w:color="auto"/>
            <w:right w:val="none" w:sz="0" w:space="0" w:color="auto"/>
          </w:divBdr>
        </w:div>
      </w:divsChild>
    </w:div>
    <w:div w:id="1244532202">
      <w:bodyDiv w:val="1"/>
      <w:marLeft w:val="0"/>
      <w:marRight w:val="0"/>
      <w:marTop w:val="0"/>
      <w:marBottom w:val="0"/>
      <w:divBdr>
        <w:top w:val="none" w:sz="0" w:space="0" w:color="auto"/>
        <w:left w:val="none" w:sz="0" w:space="0" w:color="auto"/>
        <w:bottom w:val="none" w:sz="0" w:space="0" w:color="auto"/>
        <w:right w:val="none" w:sz="0" w:space="0" w:color="auto"/>
      </w:divBdr>
      <w:divsChild>
        <w:div w:id="150876579">
          <w:marLeft w:val="720"/>
          <w:marRight w:val="0"/>
          <w:marTop w:val="0"/>
          <w:marBottom w:val="0"/>
          <w:divBdr>
            <w:top w:val="none" w:sz="0" w:space="0" w:color="auto"/>
            <w:left w:val="none" w:sz="0" w:space="0" w:color="auto"/>
            <w:bottom w:val="none" w:sz="0" w:space="0" w:color="auto"/>
            <w:right w:val="none" w:sz="0" w:space="0" w:color="auto"/>
          </w:divBdr>
        </w:div>
        <w:div w:id="1327398647">
          <w:marLeft w:val="720"/>
          <w:marRight w:val="0"/>
          <w:marTop w:val="0"/>
          <w:marBottom w:val="0"/>
          <w:divBdr>
            <w:top w:val="none" w:sz="0" w:space="0" w:color="auto"/>
            <w:left w:val="none" w:sz="0" w:space="0" w:color="auto"/>
            <w:bottom w:val="none" w:sz="0" w:space="0" w:color="auto"/>
            <w:right w:val="none" w:sz="0" w:space="0" w:color="auto"/>
          </w:divBdr>
        </w:div>
        <w:div w:id="871260187">
          <w:marLeft w:val="720"/>
          <w:marRight w:val="0"/>
          <w:marTop w:val="0"/>
          <w:marBottom w:val="0"/>
          <w:divBdr>
            <w:top w:val="none" w:sz="0" w:space="0" w:color="auto"/>
            <w:left w:val="none" w:sz="0" w:space="0" w:color="auto"/>
            <w:bottom w:val="none" w:sz="0" w:space="0" w:color="auto"/>
            <w:right w:val="none" w:sz="0" w:space="0" w:color="auto"/>
          </w:divBdr>
        </w:div>
        <w:div w:id="1412047277">
          <w:marLeft w:val="720"/>
          <w:marRight w:val="0"/>
          <w:marTop w:val="0"/>
          <w:marBottom w:val="0"/>
          <w:divBdr>
            <w:top w:val="none" w:sz="0" w:space="0" w:color="auto"/>
            <w:left w:val="none" w:sz="0" w:space="0" w:color="auto"/>
            <w:bottom w:val="none" w:sz="0" w:space="0" w:color="auto"/>
            <w:right w:val="none" w:sz="0" w:space="0" w:color="auto"/>
          </w:divBdr>
        </w:div>
        <w:div w:id="1606688221">
          <w:marLeft w:val="720"/>
          <w:marRight w:val="0"/>
          <w:marTop w:val="0"/>
          <w:marBottom w:val="0"/>
          <w:divBdr>
            <w:top w:val="none" w:sz="0" w:space="0" w:color="auto"/>
            <w:left w:val="none" w:sz="0" w:space="0" w:color="auto"/>
            <w:bottom w:val="none" w:sz="0" w:space="0" w:color="auto"/>
            <w:right w:val="none" w:sz="0" w:space="0" w:color="auto"/>
          </w:divBdr>
        </w:div>
      </w:divsChild>
    </w:div>
    <w:div w:id="1351253123">
      <w:bodyDiv w:val="1"/>
      <w:marLeft w:val="0"/>
      <w:marRight w:val="0"/>
      <w:marTop w:val="0"/>
      <w:marBottom w:val="0"/>
      <w:divBdr>
        <w:top w:val="none" w:sz="0" w:space="0" w:color="auto"/>
        <w:left w:val="none" w:sz="0" w:space="0" w:color="auto"/>
        <w:bottom w:val="none" w:sz="0" w:space="0" w:color="auto"/>
        <w:right w:val="none" w:sz="0" w:space="0" w:color="auto"/>
      </w:divBdr>
      <w:divsChild>
        <w:div w:id="1646664978">
          <w:marLeft w:val="0"/>
          <w:marRight w:val="0"/>
          <w:marTop w:val="0"/>
          <w:marBottom w:val="0"/>
          <w:divBdr>
            <w:top w:val="none" w:sz="0" w:space="0" w:color="auto"/>
            <w:left w:val="none" w:sz="0" w:space="0" w:color="auto"/>
            <w:bottom w:val="none" w:sz="0" w:space="0" w:color="auto"/>
            <w:right w:val="none" w:sz="0" w:space="0" w:color="auto"/>
          </w:divBdr>
          <w:divsChild>
            <w:div w:id="21315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2334">
      <w:bodyDiv w:val="1"/>
      <w:marLeft w:val="0"/>
      <w:marRight w:val="0"/>
      <w:marTop w:val="0"/>
      <w:marBottom w:val="0"/>
      <w:divBdr>
        <w:top w:val="none" w:sz="0" w:space="0" w:color="auto"/>
        <w:left w:val="none" w:sz="0" w:space="0" w:color="auto"/>
        <w:bottom w:val="none" w:sz="0" w:space="0" w:color="auto"/>
        <w:right w:val="none" w:sz="0" w:space="0" w:color="auto"/>
      </w:divBdr>
      <w:divsChild>
        <w:div w:id="615915761">
          <w:marLeft w:val="432"/>
          <w:marRight w:val="0"/>
          <w:marTop w:val="320"/>
          <w:marBottom w:val="0"/>
          <w:divBdr>
            <w:top w:val="none" w:sz="0" w:space="0" w:color="auto"/>
            <w:left w:val="none" w:sz="0" w:space="0" w:color="auto"/>
            <w:bottom w:val="none" w:sz="0" w:space="0" w:color="auto"/>
            <w:right w:val="none" w:sz="0" w:space="0" w:color="auto"/>
          </w:divBdr>
        </w:div>
        <w:div w:id="1164663383">
          <w:marLeft w:val="432"/>
          <w:marRight w:val="0"/>
          <w:marTop w:val="320"/>
          <w:marBottom w:val="0"/>
          <w:divBdr>
            <w:top w:val="none" w:sz="0" w:space="0" w:color="auto"/>
            <w:left w:val="none" w:sz="0" w:space="0" w:color="auto"/>
            <w:bottom w:val="none" w:sz="0" w:space="0" w:color="auto"/>
            <w:right w:val="none" w:sz="0" w:space="0" w:color="auto"/>
          </w:divBdr>
        </w:div>
        <w:div w:id="1416435054">
          <w:marLeft w:val="432"/>
          <w:marRight w:val="0"/>
          <w:marTop w:val="320"/>
          <w:marBottom w:val="0"/>
          <w:divBdr>
            <w:top w:val="none" w:sz="0" w:space="0" w:color="auto"/>
            <w:left w:val="none" w:sz="0" w:space="0" w:color="auto"/>
            <w:bottom w:val="none" w:sz="0" w:space="0" w:color="auto"/>
            <w:right w:val="none" w:sz="0" w:space="0" w:color="auto"/>
          </w:divBdr>
        </w:div>
        <w:div w:id="652484759">
          <w:marLeft w:val="432"/>
          <w:marRight w:val="0"/>
          <w:marTop w:val="320"/>
          <w:marBottom w:val="0"/>
          <w:divBdr>
            <w:top w:val="none" w:sz="0" w:space="0" w:color="auto"/>
            <w:left w:val="none" w:sz="0" w:space="0" w:color="auto"/>
            <w:bottom w:val="none" w:sz="0" w:space="0" w:color="auto"/>
            <w:right w:val="none" w:sz="0" w:space="0" w:color="auto"/>
          </w:divBdr>
        </w:div>
        <w:div w:id="887883959">
          <w:marLeft w:val="432"/>
          <w:marRight w:val="0"/>
          <w:marTop w:val="320"/>
          <w:marBottom w:val="0"/>
          <w:divBdr>
            <w:top w:val="none" w:sz="0" w:space="0" w:color="auto"/>
            <w:left w:val="none" w:sz="0" w:space="0" w:color="auto"/>
            <w:bottom w:val="none" w:sz="0" w:space="0" w:color="auto"/>
            <w:right w:val="none" w:sz="0" w:space="0" w:color="auto"/>
          </w:divBdr>
        </w:div>
      </w:divsChild>
    </w:div>
    <w:div w:id="1621572810">
      <w:bodyDiv w:val="1"/>
      <w:marLeft w:val="0"/>
      <w:marRight w:val="0"/>
      <w:marTop w:val="0"/>
      <w:marBottom w:val="0"/>
      <w:divBdr>
        <w:top w:val="none" w:sz="0" w:space="0" w:color="auto"/>
        <w:left w:val="none" w:sz="0" w:space="0" w:color="auto"/>
        <w:bottom w:val="none" w:sz="0" w:space="0" w:color="auto"/>
        <w:right w:val="none" w:sz="0" w:space="0" w:color="auto"/>
      </w:divBdr>
    </w:div>
    <w:div w:id="2116830032">
      <w:bodyDiv w:val="1"/>
      <w:marLeft w:val="0"/>
      <w:marRight w:val="0"/>
      <w:marTop w:val="0"/>
      <w:marBottom w:val="0"/>
      <w:divBdr>
        <w:top w:val="none" w:sz="0" w:space="0" w:color="auto"/>
        <w:left w:val="none" w:sz="0" w:space="0" w:color="auto"/>
        <w:bottom w:val="none" w:sz="0" w:space="0" w:color="auto"/>
        <w:right w:val="none" w:sz="0" w:space="0" w:color="auto"/>
      </w:divBdr>
      <w:divsChild>
        <w:div w:id="2109808147">
          <w:marLeft w:val="864"/>
          <w:marRight w:val="0"/>
          <w:marTop w:val="160"/>
          <w:marBottom w:val="0"/>
          <w:divBdr>
            <w:top w:val="none" w:sz="0" w:space="0" w:color="auto"/>
            <w:left w:val="none" w:sz="0" w:space="0" w:color="auto"/>
            <w:bottom w:val="none" w:sz="0" w:space="0" w:color="auto"/>
            <w:right w:val="none" w:sz="0" w:space="0" w:color="auto"/>
          </w:divBdr>
        </w:div>
        <w:div w:id="1466315057">
          <w:marLeft w:val="864"/>
          <w:marRight w:val="0"/>
          <w:marTop w:val="160"/>
          <w:marBottom w:val="0"/>
          <w:divBdr>
            <w:top w:val="none" w:sz="0" w:space="0" w:color="auto"/>
            <w:left w:val="none" w:sz="0" w:space="0" w:color="auto"/>
            <w:bottom w:val="none" w:sz="0" w:space="0" w:color="auto"/>
            <w:right w:val="none" w:sz="0" w:space="0" w:color="auto"/>
          </w:divBdr>
        </w:div>
        <w:div w:id="1826120327">
          <w:marLeft w:val="864"/>
          <w:marRight w:val="0"/>
          <w:marTop w:val="1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1430</TotalTime>
  <Pages>35</Pages>
  <Words>8884</Words>
  <Characters>50639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dc:creator>
  <cp:keywords/>
  <dc:description/>
  <cp:lastModifiedBy>Hilary</cp:lastModifiedBy>
  <cp:revision>64</cp:revision>
  <dcterms:created xsi:type="dcterms:W3CDTF">2015-10-08T21:38:00Z</dcterms:created>
  <dcterms:modified xsi:type="dcterms:W3CDTF">2015-10-27T02:48:00Z</dcterms:modified>
</cp:coreProperties>
</file>